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rPr>
      </w:pPr>
      <w:r>
        <w:rPr>
          <w:color w:val="000000"/>
        </w:rPr>
      </w:r>
      <w:r/>
    </w:p>
    <w:p>
      <w:pPr>
        <w:rPr>
          <w:color w:val="000000"/>
        </w:rPr>
      </w:pPr>
      <w:r/>
      <w:bookmarkStart w:id="0" w:name="EB3ace3d43b98b41779337deb808be6fa3"/>
      <w:r>
        <w:rPr>
          <w:rFonts w:hint="eastAsia"/>
          <w:color w:val="000000"/>
          <w:sz w:val="20"/>
        </w:rPr>
        <w:t xml:space="preserve"> </w:t>
      </w:r>
      <w:bookmarkStart w:id="1" w:name="EB57dd2a69e2b54b0cb3f5c2f03a1ab7bf"/>
      <w:r/>
      <w:bookmarkEnd w:id="0"/>
      <w:r>
        <w:rPr>
          <w:rFonts w:hint="eastAsia"/>
          <w:color w:val="000000"/>
          <w:sz w:val="20"/>
        </w:rPr>
        <w:t xml:space="preserve"> </w:t>
      </w:r>
      <w:bookmarkEnd w:id="1"/>
      <w:r/>
      <w:r/>
    </w:p>
    <w:p>
      <w:pPr>
        <w:rPr>
          <w:color w:val="000000"/>
        </w:rPr>
      </w:pPr>
      <w:r>
        <w:rPr>
          <w:color w:val="000000"/>
        </w:rPr>
      </w:r>
      <w:r/>
    </w:p>
    <w:p>
      <w:pPr>
        <w:jc w:val="center"/>
        <w:spacing w:before="120" w:after="120" w:line="360" w:lineRule="auto"/>
        <w:rPr>
          <w:rFonts w:ascii="Arial" w:hAnsi="Arial" w:eastAsia="黑体" w:cs="黑体"/>
          <w:b/>
          <w:color w:val="000000"/>
          <w:sz w:val="84"/>
          <w:szCs w:val="24"/>
          <w:lang w:bidi="ar"/>
        </w:rPr>
      </w:pPr>
      <w:r>
        <w:rPr>
          <w:rFonts w:hint="eastAsia" w:ascii="Arial" w:hAnsi="Arial" w:eastAsia="黑体" w:cs="黑体"/>
          <w:b/>
          <w:color w:val="000000"/>
          <w:sz w:val="84"/>
          <w:szCs w:val="24"/>
          <w:lang w:bidi="ar"/>
        </w:rPr>
        <w:t xml:space="preserve">招　标　文　件</w:t>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ind w:firstLine="1506"/>
        <w:rPr>
          <w:b/>
          <w:color w:val="000000"/>
          <w:sz w:val="30"/>
          <w:szCs w:val="30"/>
        </w:rPr>
      </w:pPr>
      <w:r>
        <w:rPr>
          <w:rFonts w:hint="eastAsia" w:ascii="Times New Roman" w:hAnsi="Times New Roman" w:cs="宋体"/>
          <w:b/>
          <w:color w:val="000000"/>
          <w:sz w:val="30"/>
          <w:szCs w:val="30"/>
          <w:lang w:bidi="ar"/>
        </w:rPr>
        <w:t xml:space="preserve">项目名称：</w:t>
      </w:r>
      <w:r>
        <w:rPr>
          <w:rFonts w:hint="eastAsia" w:ascii="Times New Roman" w:hAnsi="Times New Roman"/>
          <w:b/>
          <w:color w:val="000000"/>
          <w:sz w:val="30"/>
          <w:szCs w:val="30"/>
          <w:lang w:bidi="ar"/>
        </w:rPr>
        <w:t xml:space="preserve"> 2025</w:t>
      </w:r>
      <w:r>
        <w:rPr>
          <w:rFonts w:hint="eastAsia" w:ascii="Times New Roman" w:hAnsi="Times New Roman"/>
          <w:b/>
          <w:color w:val="000000"/>
          <w:sz w:val="30"/>
          <w:szCs w:val="30"/>
          <w:lang w:bidi="ar"/>
        </w:rPr>
        <w:t xml:space="preserve">年泗洪县城区高层电梯更新工程</w:t>
      </w:r>
      <w:r>
        <w:rPr>
          <w:rFonts w:hint="eastAsia" w:ascii="Times New Roman" w:hAnsi="Times New Roman" w:cs="宋体"/>
          <w:b/>
          <w:color w:val="000000"/>
          <w:sz w:val="30"/>
          <w:szCs w:val="30"/>
          <w:lang w:bidi="ar"/>
        </w:rPr>
        <w:t xml:space="preserve"> </w:t>
      </w:r>
      <w:r/>
    </w:p>
    <w:p>
      <w:pPr>
        <w:ind w:firstLine="1506"/>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ind w:firstLine="1506"/>
        <w:rPr>
          <w:rFonts w:ascii="Times New Roman" w:hAnsi="Times New Roman" w:cs="宋体"/>
          <w:b/>
          <w:color w:val="000000"/>
          <w:sz w:val="30"/>
          <w:szCs w:val="30"/>
          <w:lang w:bidi="ar"/>
        </w:rPr>
      </w:pPr>
      <w:r>
        <w:rPr>
          <w:rFonts w:hint="eastAsia" w:ascii="Times New Roman" w:hAnsi="Times New Roman" w:cs="宋体"/>
          <w:b/>
          <w:color w:val="000000"/>
          <w:sz w:val="30"/>
          <w:szCs w:val="30"/>
          <w:lang w:bidi="ar"/>
        </w:rPr>
        <w:t xml:space="preserve">项目编号：</w:t>
      </w:r>
      <w:r>
        <w:rPr>
          <w:rFonts w:hint="eastAsia" w:ascii="Times New Roman" w:hAnsi="Times New Roman"/>
          <w:b/>
          <w:color w:val="000000"/>
          <w:sz w:val="30"/>
          <w:szCs w:val="30"/>
          <w:lang w:bidi="ar"/>
        </w:rPr>
        <w:t xml:space="preserve">JSZC-321324-JZCG-G2025-</w:t>
      </w:r>
      <w:r>
        <w:rPr>
          <w:rFonts w:ascii="Times New Roman" w:hAnsi="Times New Roman"/>
          <w:b/>
          <w:color w:val="000000"/>
          <w:sz w:val="30"/>
          <w:szCs w:val="30"/>
          <w:lang w:bidi="ar"/>
        </w:rPr>
        <w:t xml:space="preserve">0028</w:t>
      </w:r>
      <w:r/>
    </w:p>
    <w:p>
      <w:pPr>
        <w:ind w:left="2800" w:hanging="2800"/>
        <w:rPr>
          <w:rFonts w:ascii="Times New Roman" w:hAnsi="Times New Roman"/>
          <w:color w:val="000000"/>
          <w:sz w:val="28"/>
          <w:szCs w:val="28"/>
          <w:lang w:bidi="ar"/>
        </w:rPr>
      </w:pPr>
      <w:r>
        <w:rPr>
          <w:rFonts w:ascii="Times New Roman" w:hAnsi="Times New Roman"/>
          <w:color w:val="000000"/>
          <w:sz w:val="28"/>
          <w:szCs w:val="28"/>
          <w:lang w:bidi="ar"/>
        </w:rPr>
      </w:r>
      <w:r/>
    </w:p>
    <w:p>
      <w:pPr>
        <w:ind w:left="2800" w:hanging="2800"/>
        <w:rPr>
          <w:b/>
          <w:color w:val="000000"/>
          <w:sz w:val="28"/>
          <w:szCs w:val="28"/>
        </w:rPr>
      </w:pPr>
      <w:r>
        <w:rPr>
          <w:rFonts w:ascii="Times New Roman" w:hAnsi="Times New Roman"/>
          <w:color w:val="000000"/>
          <w:sz w:val="28"/>
          <w:szCs w:val="28"/>
          <w:lang w:bidi="ar"/>
        </w:rPr>
        <w:t xml:space="preserve">       </w:t>
      </w:r>
      <w:r>
        <w:rPr>
          <w:rFonts w:hint="eastAsia" w:ascii="Times New Roman" w:hAnsi="Times New Roman"/>
          <w:color w:val="000000"/>
          <w:sz w:val="28"/>
          <w:szCs w:val="28"/>
          <w:lang w:bidi="ar"/>
        </w:rPr>
        <w:t xml:space="preserve">   </w:t>
      </w:r>
      <w:r>
        <w:rPr>
          <w:rFonts w:ascii="Times New Roman" w:hAnsi="Times New Roman"/>
          <w:b/>
          <w:color w:val="000000"/>
          <w:sz w:val="28"/>
          <w:szCs w:val="28"/>
          <w:lang w:bidi="ar"/>
        </w:rPr>
        <w:t xml:space="preserve"> </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bl>
      <w:tblPr>
        <w:tblpPr w:horzAnchor="page" w:tblpX="2413" w:vertAnchor="text" w:tblpY="466" w:leftFromText="180" w:topFromText="0" w:rightFromText="180" w:bottomFromText="0"/>
        <w:tblW w:w="0" w:type="auto"/>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color w:val="000000"/>
                <w:sz w:val="24"/>
                <w:szCs w:val="24"/>
              </w:rPr>
            </w:pPr>
            <w:r>
              <w:rPr>
                <w:rFonts w:hint="eastAsia" w:ascii="Times New Roman" w:hAnsi="Times New Roman"/>
                <w:b/>
                <w:bCs/>
                <w:color w:val="000000"/>
                <w:spacing w:val="45"/>
                <w:sz w:val="32"/>
                <w:szCs w:val="24"/>
              </w:rPr>
              <w:t xml:space="preserve">采</w:t>
            </w:r>
            <w:r>
              <w:rPr>
                <w:rFonts w:hint="eastAsia" w:ascii="Times New Roman" w:hAnsi="Times New Roman"/>
                <w:b/>
                <w:bCs/>
                <w:color w:val="000000"/>
                <w:spacing w:val="45"/>
                <w:sz w:val="32"/>
                <w:szCs w:val="24"/>
              </w:rPr>
              <w:t xml:space="preserve">  </w:t>
            </w:r>
            <w:r>
              <w:rPr>
                <w:rFonts w:hint="eastAsia" w:ascii="Times New Roman" w:hAnsi="Times New Roman"/>
                <w:b/>
                <w:bCs/>
                <w:color w:val="000000"/>
                <w:spacing w:val="45"/>
                <w:sz w:val="32"/>
                <w:szCs w:val="24"/>
              </w:rPr>
              <w:t xml:space="preserve">购</w:t>
            </w:r>
            <w:r>
              <w:rPr>
                <w:rFonts w:hint="eastAsia" w:ascii="Times New Roman" w:hAnsi="Times New Roman"/>
                <w:b/>
                <w:bCs/>
                <w:color w:val="000000"/>
                <w:spacing w:val="45"/>
                <w:sz w:val="32"/>
                <w:szCs w:val="24"/>
              </w:rPr>
              <w:t xml:space="preserve"> </w:t>
            </w:r>
            <w:r>
              <w:rPr>
                <w:rFonts w:hint="eastAsia" w:ascii="Times New Roman" w:hAnsi="Times New Roman"/>
                <w:b/>
                <w:bCs/>
                <w:color w:val="000000"/>
                <w:spacing w:val="45"/>
                <w:sz w:val="32"/>
                <w:szCs w:val="24"/>
              </w:rPr>
              <w:t xml:space="preserve">人</w:t>
            </w:r>
            <w:r>
              <w:rPr>
                <w:rFonts w:hint="eastAsia" w:ascii="Times New Roman" w:hAnsi="Times New Roman"/>
                <w:b/>
                <w:bCs/>
                <w:color w:val="000000"/>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color w:val="000000"/>
                <w:sz w:val="24"/>
                <w:szCs w:val="24"/>
              </w:rPr>
            </w:pPr>
            <w:r>
              <w:rPr>
                <w:rFonts w:hint="eastAsia" w:ascii="仿宋" w:hAnsi="仿宋" w:cs="仿宋"/>
                <w:color w:val="000000"/>
                <w:sz w:val="24"/>
                <w:szCs w:val="24"/>
              </w:rPr>
              <w:t xml:space="preserve">泗洪县住房和城乡建设局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color w:val="000000"/>
                <w:sz w:val="24"/>
                <w:szCs w:val="24"/>
              </w:rPr>
            </w:pPr>
            <w:r>
              <w:rPr>
                <w:rFonts w:hint="eastAsia" w:ascii="仿宋" w:hAnsi="仿宋" w:cs="仿宋"/>
                <w:color w:val="000000"/>
                <w:sz w:val="24"/>
                <w:szCs w:val="24"/>
              </w:rPr>
              <w:t xml:space="preserve">泗洪县公共资源交易中心</w:t>
            </w:r>
            <w:r/>
          </w:p>
        </w:tc>
      </w:tr>
    </w:tbl>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964"/>
        <w:jc w:val="left"/>
        <w:spacing w:before="120" w:after="120" w:line="360" w:lineRule="auto"/>
        <w:rPr>
          <w:rFonts w:ascii="Arial" w:hAnsi="Arial"/>
          <w:b/>
          <w:color w:val="000000"/>
          <w:sz w:val="32"/>
          <w:szCs w:val="24"/>
        </w:rPr>
      </w:pPr>
      <w:r>
        <w:rPr>
          <w:rFonts w:hint="eastAsia" w:ascii="Times New Roman" w:hAnsi="Times New Roman"/>
          <w:b/>
          <w:bCs/>
          <w:color w:val="000000"/>
          <w:sz w:val="32"/>
          <w:szCs w:val="24"/>
        </w:rPr>
        <w:t xml:space="preserve"> </w:t>
      </w:r>
      <w:r/>
    </w:p>
    <w:p>
      <w:pPr>
        <w:jc w:val="center"/>
        <w:spacing w:before="120" w:after="120" w:line="360" w:lineRule="auto"/>
        <w:rPr>
          <w:rFonts w:ascii="Arial" w:hAnsi="Arial"/>
          <w:b/>
          <w:color w:val="000000"/>
          <w:sz w:val="32"/>
          <w:szCs w:val="24"/>
        </w:rPr>
      </w:pPr>
      <w:r>
        <w:rPr>
          <w:rFonts w:ascii="Arial" w:hAnsi="Arial"/>
          <w:b/>
          <w:color w:val="000000"/>
          <w:sz w:val="32"/>
          <w:szCs w:val="24"/>
          <w:lang w:bidi="ar"/>
        </w:rPr>
        <w:t xml:space="preserve">202</w:t>
      </w:r>
      <w:r>
        <w:rPr>
          <w:rFonts w:hint="eastAsia" w:ascii="Arial" w:hAnsi="Arial"/>
          <w:b/>
          <w:color w:val="000000"/>
          <w:sz w:val="32"/>
          <w:szCs w:val="24"/>
          <w:lang w:bidi="ar"/>
        </w:rPr>
        <w:t xml:space="preserve">5</w:t>
      </w:r>
      <w:r>
        <w:rPr>
          <w:rFonts w:hint="eastAsia" w:ascii="Arial" w:hAnsi="Arial" w:cs="宋体"/>
          <w:b/>
          <w:color w:val="000000"/>
          <w:sz w:val="32"/>
          <w:szCs w:val="24"/>
          <w:lang w:bidi="ar"/>
        </w:rPr>
        <w:t xml:space="preserve">年</w:t>
      </w:r>
      <w:r>
        <w:rPr>
          <w:rFonts w:hint="eastAsia" w:ascii="Arial" w:hAnsi="Arial" w:cs="宋体"/>
          <w:b/>
          <w:color w:val="000000"/>
          <w:sz w:val="32"/>
          <w:szCs w:val="24"/>
          <w:lang w:bidi="ar"/>
        </w:rPr>
        <w:t xml:space="preserve">12</w:t>
      </w:r>
      <w:r>
        <w:rPr>
          <w:rFonts w:hint="eastAsia" w:ascii="Arial" w:hAnsi="Arial" w:cs="宋体"/>
          <w:b/>
          <w:color w:val="000000"/>
          <w:sz w:val="32"/>
          <w:szCs w:val="24"/>
          <w:lang w:bidi="ar"/>
        </w:rPr>
        <w:t xml:space="preserve">月</w:t>
      </w:r>
      <w:r>
        <w:rPr>
          <w:rFonts w:hint="eastAsia" w:ascii="Arial" w:hAnsi="Arial" w:cs="宋体"/>
          <w:b/>
          <w:color w:val="000000"/>
          <w:sz w:val="32"/>
          <w:szCs w:val="24"/>
          <w:lang w:bidi="ar"/>
        </w:rPr>
        <w:t xml:space="preserve">09</w:t>
      </w:r>
      <w:r>
        <w:rPr>
          <w:rFonts w:hint="eastAsia" w:ascii="Arial" w:hAnsi="Arial" w:cs="宋体"/>
          <w:b/>
          <w:color w:val="000000"/>
          <w:sz w:val="32"/>
          <w:szCs w:val="24"/>
          <w:lang w:bidi="ar"/>
        </w:rPr>
        <w:t xml:space="preserve">日</w:t>
      </w:r>
      <w:r/>
    </w:p>
    <w:p>
      <w:pPr>
        <w:jc w:val="center"/>
        <w:spacing w:before="120" w:after="120" w:line="360" w:lineRule="auto"/>
        <w:rPr>
          <w:rFonts w:ascii="Arial" w:hAnsi="Arial"/>
          <w:b/>
          <w:color w:val="000000"/>
          <w:sz w:val="32"/>
          <w:szCs w:val="24"/>
        </w:rPr>
      </w:pPr>
      <w:r>
        <w:rPr>
          <w:rFonts w:ascii="Arial" w:hAnsi="Arial"/>
          <w:b/>
          <w:color w:val="000000"/>
          <w:sz w:val="32"/>
          <w:szCs w:val="24"/>
        </w:rPr>
      </w:r>
      <w:r/>
    </w:p>
    <w:p>
      <w:pPr>
        <w:jc w:val="center"/>
        <w:keepLines/>
        <w:keepNext/>
        <w:pageBreakBefore/>
        <w:rPr>
          <w:b/>
          <w:color w:val="000000"/>
          <w:sz w:val="44"/>
          <w:szCs w:val="44"/>
        </w:rPr>
      </w:pPr>
      <w:r>
        <w:rPr>
          <w:rFonts w:hint="eastAsia"/>
          <w:b/>
          <w:color w:val="000000"/>
          <w:sz w:val="44"/>
          <w:szCs w:val="44"/>
        </w:rPr>
        <w:t xml:space="preserve">目</w:t>
      </w:r>
      <w:r>
        <w:rPr>
          <w:rFonts w:hint="eastAsia"/>
          <w:b/>
          <w:color w:val="000000"/>
          <w:sz w:val="44"/>
          <w:szCs w:val="44"/>
        </w:rPr>
        <w:t xml:space="preserve"> </w:t>
      </w:r>
      <w:r>
        <w:rPr>
          <w:rFonts w:hint="eastAsia"/>
          <w:b/>
          <w:color w:val="000000"/>
          <w:sz w:val="44"/>
          <w:szCs w:val="44"/>
        </w:rPr>
        <w:t xml:space="preserve">录</w:t>
      </w:r>
      <w:r/>
    </w:p>
    <w:p>
      <w:pPr>
        <w:pStyle w:val="896"/>
        <w:spacing w:line="600" w:lineRule="exact"/>
        <w:tabs>
          <w:tab w:val="right" w:pos="9185" w:leader="dot"/>
        </w:tabs>
        <w:rPr>
          <w:rFonts w:ascii="Times New Roman" w:hAnsi="Times New Roman" w:eastAsia="黑体"/>
          <w:b w:val="0"/>
          <w:bCs w:val="0"/>
          <w:color w:val="000000"/>
          <w:sz w:val="32"/>
        </w:rPr>
      </w:pPr>
      <w:r>
        <w:rPr>
          <w:color w:val="000000"/>
        </w:rPr>
        <w:fldChar w:fldCharType="begin"/>
      </w:r>
      <w:r>
        <w:rPr>
          <w:color w:val="000000"/>
        </w:rPr>
        <w:instrText xml:space="preserve">TOC \o "1-1" \h \u </w:instrText>
      </w:r>
      <w:r>
        <w:rPr>
          <w:color w:val="000000"/>
        </w:rPr>
        <w:fldChar w:fldCharType="separate"/>
      </w:r>
      <w:hyperlink w:tooltip="#_Toc10813" w:anchor="_Toc10813" w:history="1">
        <w:r>
          <w:rPr>
            <w:rFonts w:hint="eastAsia" w:ascii="Times New Roman" w:hAnsi="Times New Roman" w:eastAsia="黑体"/>
            <w:b w:val="0"/>
            <w:bCs w:val="0"/>
            <w:color w:val="000000"/>
            <w:sz w:val="32"/>
          </w:rPr>
          <w:t xml:space="preserve">第一章</w:t>
        </w:r>
        <w:r>
          <w:rPr>
            <w:rFonts w:hint="eastAsia" w:ascii="Times New Roman" w:hAnsi="Times New Roman" w:eastAsia="黑体"/>
            <w:b w:val="0"/>
            <w:bCs w:val="0"/>
            <w:color w:val="000000"/>
            <w:sz w:val="32"/>
          </w:rPr>
          <w:t xml:space="preserve">  </w:t>
        </w:r>
        <w:r>
          <w:rPr>
            <w:rFonts w:hint="eastAsia" w:ascii="Times New Roman" w:hAnsi="Times New Roman" w:eastAsia="黑体"/>
            <w:b w:val="0"/>
            <w:bCs w:val="0"/>
            <w:color w:val="000000"/>
            <w:sz w:val="32"/>
          </w:rPr>
          <w:t xml:space="preserve">投标邀请</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_Toc10813 \h </w:instrText>
        </w:r>
        <w:r>
          <w:rPr>
            <w:rFonts w:ascii="Times New Roman" w:hAnsi="Times New Roman" w:eastAsia="黑体"/>
            <w:b w:val="0"/>
            <w:bCs w:val="0"/>
            <w:color w:val="000000"/>
            <w:sz w:val="32"/>
          </w:rPr>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w:t>
        </w:r>
        <w:r>
          <w:rPr>
            <w:rFonts w:ascii="Times New Roman" w:hAnsi="Times New Roman" w:eastAsia="黑体"/>
            <w:b w:val="0"/>
            <w:bCs w:val="0"/>
            <w:color w:val="000000"/>
            <w:sz w:val="32"/>
          </w:rPr>
          <w:fldChar w:fldCharType="end"/>
        </w:r>
      </w:hyperlink>
      <w:r/>
      <w:r/>
    </w:p>
    <w:p>
      <w:pPr>
        <w:pStyle w:val="896"/>
        <w:spacing w:line="600" w:lineRule="exact"/>
        <w:tabs>
          <w:tab w:val="right" w:pos="9185" w:leader="dot"/>
        </w:tabs>
        <w:rPr>
          <w:rFonts w:ascii="Times New Roman" w:hAnsi="Times New Roman" w:eastAsia="黑体"/>
          <w:b w:val="0"/>
          <w:bCs w:val="0"/>
          <w:color w:val="000000"/>
          <w:sz w:val="32"/>
        </w:rPr>
      </w:pPr>
      <w:r/>
      <w:hyperlink w:tooltip="#_Toc9425" w:anchor="_Toc9425" w:history="1">
        <w:r>
          <w:rPr>
            <w:rFonts w:hint="eastAsia" w:ascii="Times New Roman" w:hAnsi="Times New Roman" w:eastAsia="黑体"/>
            <w:b w:val="0"/>
            <w:bCs w:val="0"/>
            <w:color w:val="000000"/>
            <w:sz w:val="32"/>
          </w:rPr>
          <w:t xml:space="preserve">第二章</w:t>
        </w:r>
        <w:r>
          <w:rPr>
            <w:rFonts w:hint="eastAsia" w:ascii="Times New Roman" w:hAnsi="Times New Roman" w:eastAsia="黑体"/>
            <w:b w:val="0"/>
            <w:bCs w:val="0"/>
            <w:color w:val="000000"/>
            <w:sz w:val="32"/>
          </w:rPr>
          <w:t xml:space="preserve">  </w:t>
        </w:r>
        <w:r>
          <w:rPr>
            <w:rFonts w:hint="eastAsia" w:ascii="Times New Roman" w:hAnsi="Times New Roman" w:eastAsia="黑体"/>
            <w:b w:val="0"/>
            <w:bCs w:val="0"/>
            <w:color w:val="000000"/>
            <w:sz w:val="32"/>
          </w:rPr>
          <w:t xml:space="preserve">投标人须知</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_Toc9425 \h </w:instrText>
        </w:r>
        <w:r>
          <w:rPr>
            <w:rFonts w:ascii="Times New Roman" w:hAnsi="Times New Roman" w:eastAsia="黑体"/>
            <w:b w:val="0"/>
            <w:bCs w:val="0"/>
            <w:color w:val="000000"/>
            <w:sz w:val="32"/>
          </w:rPr>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6</w:t>
        </w:r>
        <w:r>
          <w:rPr>
            <w:rFonts w:ascii="Times New Roman" w:hAnsi="Times New Roman" w:eastAsia="黑体"/>
            <w:b w:val="0"/>
            <w:bCs w:val="0"/>
            <w:color w:val="000000"/>
            <w:sz w:val="32"/>
          </w:rPr>
          <w:fldChar w:fldCharType="end"/>
        </w:r>
      </w:hyperlink>
      <w:r/>
      <w:r/>
    </w:p>
    <w:p>
      <w:pPr>
        <w:pStyle w:val="896"/>
        <w:spacing w:line="600" w:lineRule="exact"/>
        <w:tabs>
          <w:tab w:val="right" w:pos="9185" w:leader="dot"/>
        </w:tabs>
        <w:rPr>
          <w:rFonts w:ascii="Times New Roman" w:hAnsi="Times New Roman" w:eastAsia="黑体"/>
          <w:b w:val="0"/>
          <w:bCs w:val="0"/>
          <w:color w:val="000000"/>
          <w:sz w:val="32"/>
        </w:rPr>
      </w:pPr>
      <w:r/>
      <w:hyperlink w:tooltip="#_Toc17996" w:anchor="_Toc17996" w:history="1">
        <w:r>
          <w:rPr>
            <w:rFonts w:hint="eastAsia" w:ascii="Times New Roman" w:hAnsi="Times New Roman" w:eastAsia="黑体" w:cs="Times New Roman"/>
            <w:b w:val="0"/>
            <w:bCs w:val="0"/>
            <w:color w:val="000000"/>
            <w:sz w:val="32"/>
            <w:szCs w:val="44"/>
          </w:rPr>
          <w:t xml:space="preserve">第三章</w:t>
        </w:r>
        <w:r>
          <w:rPr>
            <w:rFonts w:hint="eastAsia" w:ascii="Times New Roman" w:hAnsi="Times New Roman" w:eastAsia="黑体" w:cs="Times New Roman"/>
            <w:b w:val="0"/>
            <w:bCs w:val="0"/>
            <w:color w:val="000000"/>
            <w:sz w:val="32"/>
            <w:szCs w:val="44"/>
          </w:rPr>
          <w:t xml:space="preserve">  </w:t>
        </w:r>
        <w:r>
          <w:rPr>
            <w:rFonts w:hint="eastAsia" w:ascii="Times New Roman" w:hAnsi="Times New Roman" w:eastAsia="黑体" w:cs="Times New Roman"/>
            <w:b w:val="0"/>
            <w:bCs w:val="0"/>
            <w:color w:val="000000"/>
            <w:sz w:val="32"/>
            <w:szCs w:val="44"/>
          </w:rPr>
          <w:t xml:space="preserve">资格审查及评标办法</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_Toc17996 \h </w:instrText>
        </w:r>
        <w:r>
          <w:rPr>
            <w:rFonts w:ascii="Times New Roman" w:hAnsi="Times New Roman" w:eastAsia="黑体"/>
            <w:b w:val="0"/>
            <w:bCs w:val="0"/>
            <w:color w:val="000000"/>
            <w:sz w:val="32"/>
          </w:rPr>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20</w:t>
        </w:r>
        <w:r>
          <w:rPr>
            <w:rFonts w:ascii="Times New Roman" w:hAnsi="Times New Roman" w:eastAsia="黑体"/>
            <w:b w:val="0"/>
            <w:bCs w:val="0"/>
            <w:color w:val="000000"/>
            <w:sz w:val="32"/>
          </w:rPr>
          <w:fldChar w:fldCharType="end"/>
        </w:r>
      </w:hyperlink>
      <w:r/>
      <w:r/>
    </w:p>
    <w:p>
      <w:pPr>
        <w:pStyle w:val="896"/>
        <w:spacing w:line="600" w:lineRule="exact"/>
        <w:tabs>
          <w:tab w:val="right" w:pos="9185" w:leader="dot"/>
        </w:tabs>
        <w:rPr>
          <w:rFonts w:ascii="Times New Roman" w:hAnsi="Times New Roman" w:eastAsia="黑体"/>
          <w:b w:val="0"/>
          <w:bCs w:val="0"/>
          <w:color w:val="000000"/>
          <w:sz w:val="32"/>
        </w:rPr>
      </w:pPr>
      <w:r/>
      <w:hyperlink w:tooltip="#_Toc22314" w:anchor="_Toc22314" w:history="1">
        <w:r>
          <w:rPr>
            <w:rFonts w:hint="eastAsia" w:ascii="Times New Roman" w:hAnsi="Times New Roman" w:eastAsia="黑体"/>
            <w:b w:val="0"/>
            <w:bCs w:val="0"/>
            <w:color w:val="000000"/>
            <w:sz w:val="32"/>
            <w:szCs w:val="44"/>
          </w:rPr>
          <w:t xml:space="preserve">第四章</w:t>
        </w:r>
        <w:r>
          <w:rPr>
            <w:rFonts w:ascii="Times New Roman" w:hAnsi="Times New Roman" w:eastAsia="黑体"/>
            <w:b w:val="0"/>
            <w:bCs w:val="0"/>
            <w:color w:val="000000"/>
            <w:sz w:val="32"/>
            <w:szCs w:val="44"/>
          </w:rPr>
          <w:t xml:space="preserve">  </w:t>
        </w:r>
        <w:r>
          <w:rPr>
            <w:rFonts w:hint="eastAsia" w:ascii="Times New Roman" w:hAnsi="Times New Roman" w:eastAsia="黑体"/>
            <w:b w:val="0"/>
            <w:bCs w:val="0"/>
            <w:color w:val="000000"/>
            <w:sz w:val="32"/>
            <w:szCs w:val="44"/>
          </w:rPr>
          <w:t xml:space="preserve">采购需求</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_Toc22314 \h </w:instrText>
        </w:r>
        <w:r>
          <w:rPr>
            <w:rFonts w:ascii="Times New Roman" w:hAnsi="Times New Roman" w:eastAsia="黑体"/>
            <w:b w:val="0"/>
            <w:bCs w:val="0"/>
            <w:color w:val="000000"/>
            <w:sz w:val="32"/>
          </w:rPr>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21</w:t>
        </w:r>
        <w:r>
          <w:rPr>
            <w:rFonts w:ascii="Times New Roman" w:hAnsi="Times New Roman" w:eastAsia="黑体"/>
            <w:b w:val="0"/>
            <w:bCs w:val="0"/>
            <w:color w:val="000000"/>
            <w:sz w:val="32"/>
          </w:rPr>
          <w:fldChar w:fldCharType="end"/>
        </w:r>
      </w:hyperlink>
      <w:r/>
      <w:r/>
    </w:p>
    <w:p>
      <w:pPr>
        <w:pStyle w:val="896"/>
        <w:spacing w:line="600" w:lineRule="exact"/>
        <w:tabs>
          <w:tab w:val="right" w:pos="9185" w:leader="dot"/>
        </w:tabs>
        <w:rPr>
          <w:rFonts w:ascii="Times New Roman" w:hAnsi="Times New Roman" w:eastAsia="黑体"/>
          <w:b w:val="0"/>
          <w:bCs w:val="0"/>
          <w:color w:val="000000"/>
          <w:sz w:val="32"/>
        </w:rPr>
      </w:pPr>
      <w:r/>
      <w:hyperlink w:tooltip="#_Toc2513" w:anchor="_Toc2513" w:history="1">
        <w:r>
          <w:rPr>
            <w:rFonts w:hint="eastAsia" w:ascii="Times New Roman" w:hAnsi="Times New Roman" w:eastAsia="黑体"/>
            <w:b w:val="0"/>
            <w:bCs w:val="0"/>
            <w:color w:val="000000"/>
            <w:sz w:val="32"/>
            <w:szCs w:val="44"/>
          </w:rPr>
          <w:t xml:space="preserve">第五章</w:t>
        </w:r>
        <w:r>
          <w:rPr>
            <w:rFonts w:ascii="Times New Roman" w:hAnsi="Times New Roman" w:eastAsia="黑体"/>
            <w:b w:val="0"/>
            <w:bCs w:val="0"/>
            <w:color w:val="000000"/>
            <w:sz w:val="32"/>
            <w:szCs w:val="44"/>
          </w:rPr>
          <w:t xml:space="preserve">  </w:t>
        </w:r>
        <w:r>
          <w:rPr>
            <w:rFonts w:hint="eastAsia" w:ascii="Times New Roman" w:hAnsi="Times New Roman" w:eastAsia="黑体"/>
            <w:b w:val="0"/>
            <w:bCs w:val="0"/>
            <w:color w:val="000000"/>
            <w:sz w:val="32"/>
            <w:szCs w:val="44"/>
          </w:rPr>
          <w:t xml:space="preserve">合同文本</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_Toc2513 \h </w:instrText>
        </w:r>
        <w:r>
          <w:rPr>
            <w:rFonts w:ascii="Times New Roman" w:hAnsi="Times New Roman" w:eastAsia="黑体"/>
            <w:b w:val="0"/>
            <w:bCs w:val="0"/>
            <w:color w:val="000000"/>
            <w:sz w:val="32"/>
          </w:rPr>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42</w:t>
        </w:r>
        <w:r>
          <w:rPr>
            <w:rFonts w:ascii="Times New Roman" w:hAnsi="Times New Roman" w:eastAsia="黑体"/>
            <w:b w:val="0"/>
            <w:bCs w:val="0"/>
            <w:color w:val="000000"/>
            <w:sz w:val="32"/>
          </w:rPr>
          <w:fldChar w:fldCharType="end"/>
        </w:r>
      </w:hyperlink>
      <w:r/>
      <w:r/>
    </w:p>
    <w:p>
      <w:pPr>
        <w:pStyle w:val="896"/>
        <w:spacing w:line="600" w:lineRule="exact"/>
        <w:tabs>
          <w:tab w:val="right" w:pos="9185" w:leader="dot"/>
        </w:tabs>
        <w:rPr>
          <w:color w:val="000000"/>
        </w:rPr>
      </w:pPr>
      <w:r/>
      <w:hyperlink w:tooltip="#_Toc12937" w:anchor="_Toc12937" w:history="1">
        <w:r>
          <w:rPr>
            <w:rFonts w:hint="eastAsia" w:ascii="Times New Roman" w:hAnsi="Times New Roman" w:eastAsia="黑体"/>
            <w:b w:val="0"/>
            <w:bCs w:val="0"/>
            <w:color w:val="000000"/>
            <w:sz w:val="32"/>
            <w:szCs w:val="44"/>
          </w:rPr>
          <w:t xml:space="preserve">第六章</w:t>
        </w:r>
        <w:r>
          <w:rPr>
            <w:rFonts w:hint="eastAsia" w:ascii="Times New Roman" w:hAnsi="Times New Roman" w:eastAsia="黑体"/>
            <w:b w:val="0"/>
            <w:bCs w:val="0"/>
            <w:color w:val="000000"/>
            <w:sz w:val="32"/>
            <w:szCs w:val="44"/>
          </w:rPr>
          <w:t xml:space="preserve">  </w:t>
        </w:r>
        <w:r>
          <w:rPr>
            <w:rFonts w:hint="eastAsia" w:ascii="Times New Roman" w:hAnsi="Times New Roman" w:eastAsia="黑体"/>
            <w:b w:val="0"/>
            <w:bCs w:val="0"/>
            <w:color w:val="000000"/>
            <w:sz w:val="32"/>
            <w:szCs w:val="44"/>
          </w:rPr>
          <w:t xml:space="preserve">投标文件格式</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_Toc12937 \h </w:instrText>
        </w:r>
        <w:r>
          <w:rPr>
            <w:rFonts w:ascii="Times New Roman" w:hAnsi="Times New Roman" w:eastAsia="黑体"/>
            <w:b w:val="0"/>
            <w:bCs w:val="0"/>
            <w:color w:val="000000"/>
            <w:sz w:val="32"/>
          </w:rPr>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59</w:t>
        </w:r>
        <w:r>
          <w:rPr>
            <w:rFonts w:ascii="Times New Roman" w:hAnsi="Times New Roman" w:eastAsia="黑体"/>
            <w:b w:val="0"/>
            <w:bCs w:val="0"/>
            <w:color w:val="000000"/>
            <w:sz w:val="32"/>
          </w:rPr>
          <w:fldChar w:fldCharType="end"/>
        </w:r>
      </w:hyperlink>
      <w:r/>
      <w:r/>
    </w:p>
    <w:p>
      <w:pPr>
        <w:rPr>
          <w:color w:val="000000"/>
        </w:rPr>
      </w:pPr>
      <w:r>
        <w:rPr>
          <w:color w:val="000000"/>
        </w:rPr>
        <w:fldChar w:fldCharType="end"/>
      </w:r>
      <w:r/>
    </w:p>
    <w:p>
      <w:pPr>
        <w:jc w:val="center"/>
        <w:keepLines/>
        <w:keepNext/>
        <w:pageBreakBefore/>
        <w:rPr>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37"/>
        <w:jc w:val="center"/>
        <w:spacing w:before="200"/>
        <w:rPr>
          <w:rFonts w:eastAsia="黑体"/>
          <w:color w:val="000000"/>
          <w:sz w:val="44"/>
        </w:rPr>
      </w:pPr>
      <w:r/>
      <w:bookmarkStart w:id="4" w:name="_Toc10813"/>
      <w:r/>
      <w:bookmarkStart w:id="5" w:name="_Toc30943"/>
      <w:r/>
      <w:bookmarkStart w:id="6" w:name="_Toc25722"/>
      <w:r>
        <w:rPr>
          <w:rFonts w:hint="eastAsia" w:eastAsia="黑体"/>
          <w:color w:val="000000"/>
          <w:sz w:val="44"/>
        </w:rPr>
        <w:t xml:space="preserve">第一章</w:t>
      </w:r>
      <w:r>
        <w:rPr>
          <w:rFonts w:hint="eastAsia" w:eastAsia="黑体"/>
          <w:color w:val="000000"/>
          <w:sz w:val="44"/>
        </w:rPr>
        <w:t xml:space="preserve">  </w:t>
      </w:r>
      <w:r>
        <w:rPr>
          <w:rFonts w:hint="eastAsia" w:eastAsia="黑体"/>
          <w:color w:val="000000"/>
          <w:sz w:val="44"/>
        </w:rPr>
        <w:t xml:space="preserve">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rPr>
        <w:t xml:space="preserve">泗洪县住房和城乡建设局</w:t>
      </w:r>
      <w:r>
        <w:rPr>
          <w:rFonts w:hint="eastAsia" w:ascii="宋体" w:hAnsi="宋体"/>
          <w:color w:val="000000"/>
          <w:sz w:val="24"/>
          <w:szCs w:val="24"/>
        </w:rPr>
        <w:t xml:space="preserve">的委托，</w:t>
      </w:r>
      <w:r>
        <w:rPr>
          <w:rFonts w:hint="eastAsia" w:ascii="Times New Roman" w:hAnsi="Times New Roman" w:cs="方正仿宋_GBK"/>
          <w:color w:val="000000"/>
          <w:sz w:val="24"/>
          <w:szCs w:val="24"/>
          <w:u w:val="single"/>
        </w:rPr>
        <w:t xml:space="preserve">泗洪县公共资源交易中心</w:t>
      </w:r>
      <w:r>
        <w:rPr>
          <w:rFonts w:hint="eastAsia" w:ascii="Times New Roman" w:hAnsi="Times New Roman" w:cs="方正仿宋_GBK"/>
          <w:color w:val="000000"/>
          <w:sz w:val="24"/>
          <w:szCs w:val="24"/>
        </w:rPr>
        <w:t xml:space="preserve">就</w:t>
      </w:r>
      <w:r>
        <w:rPr>
          <w:rFonts w:hint="eastAsia" w:ascii="宋体" w:hAnsi="宋体"/>
          <w:color w:val="000000"/>
          <w:sz w:val="24"/>
          <w:szCs w:val="24"/>
          <w:u w:val="single"/>
        </w:rPr>
        <w:t xml:space="preserve"> 2025年泗洪县城区高层电梯更新工程</w:t>
      </w:r>
      <w:r>
        <w:rPr>
          <w:rFonts w:hint="eastAsia" w:ascii="宋体" w:hAnsi="宋体"/>
          <w:color w:val="000000"/>
          <w:sz w:val="24"/>
          <w:szCs w:val="24"/>
        </w:rPr>
        <w:t xml:space="preserve">(</w:t>
      </w:r>
      <w:r>
        <w:rPr>
          <w:rFonts w:ascii="宋体" w:hAnsi="宋体"/>
          <w:color w:val="000000"/>
          <w:sz w:val="24"/>
          <w:szCs w:val="24"/>
          <w:u w:val="single"/>
        </w:rPr>
        <w:t xml:space="preserve">JSZC-321324-JZCG-G2025-</w:t>
      </w:r>
      <w:bookmarkStart w:id="7" w:name="OLE_LINK11"/>
      <w:r>
        <w:rPr>
          <w:rFonts w:ascii="宋体" w:hAnsi="宋体"/>
          <w:color w:val="000000"/>
          <w:sz w:val="24"/>
          <w:szCs w:val="24"/>
          <w:u w:val="single"/>
        </w:rPr>
        <w:t xml:space="preserve">0028</w:t>
      </w:r>
      <w:bookmarkEnd w:id="7"/>
      <w:r>
        <w:rPr>
          <w:rFonts w:hint="eastAsia" w:ascii="宋体" w:hAnsi="宋体"/>
          <w:color w:val="000000"/>
          <w:sz w:val="24"/>
          <w:szCs w:val="24"/>
        </w:rPr>
        <w:t xml:space="preserve">)</w:t>
      </w:r>
      <w:r>
        <w:rPr>
          <w:rFonts w:hint="eastAsia" w:ascii="Times New Roman" w:hAnsi="Times New Roman" w:cs="方正仿宋_GBK"/>
          <w:color w:val="000000"/>
          <w:sz w:val="24"/>
          <w:szCs w:val="24"/>
        </w:rPr>
        <w:t xml:space="preserve">进行公开招标采购，欢迎符合条件的投标人投标。</w:t>
      </w:r>
      <w:r/>
    </w:p>
    <w:p>
      <w:pPr>
        <w:ind w:firstLine="480"/>
        <w:spacing w:line="480" w:lineRule="exact"/>
        <w:rPr>
          <w:rFonts w:ascii="Times New Roman" w:hAnsi="Times New Roman"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rPr>
        <w:t xml:space="preserve">项目概况</w:t>
      </w:r>
      <w:r/>
    </w:p>
    <w:p>
      <w:pPr>
        <w:ind w:firstLine="480"/>
        <w:spacing w:line="480" w:lineRule="exact"/>
        <w:rPr>
          <w:rFonts w:ascii="方正仿宋_GBK" w:hAnsi="方正仿宋_GBK" w:eastAsia="方正仿宋_GBK"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2025年泗洪县城区高层电梯更新工程</w:t>
      </w:r>
      <w:r>
        <w:rPr>
          <w:rFonts w:hint="eastAsia" w:ascii="Times New Roman" w:hAnsi="Times New Roman" w:cs="方正仿宋_GBK"/>
          <w:color w:val="000000"/>
          <w:sz w:val="24"/>
          <w:szCs w:val="24"/>
        </w:rPr>
        <w:t xml:space="preserve">的潜在投标人可在“江苏政府采购网”、</w:t>
      </w:r>
      <w:r>
        <w:rPr>
          <w:rFonts w:hint="eastAsia" w:ascii="Times New Roman" w:hAnsi="Times New Roman" w:cs="方正仿宋_GBK"/>
          <w:color w:val="000000"/>
          <w:sz w:val="24"/>
          <w:szCs w:val="24"/>
          <w:u w:val="single"/>
        </w:rPr>
        <w:t xml:space="preserve">“宿迁市政府采购网”自行免费</w:t>
      </w:r>
      <w:r>
        <w:rPr>
          <w:rFonts w:hint="eastAsia" w:ascii="Times New Roman" w:hAnsi="Times New Roman" w:cs="方正仿宋_GBK"/>
          <w:color w:val="000000"/>
          <w:sz w:val="24"/>
          <w:szCs w:val="24"/>
        </w:rPr>
        <w:t xml:space="preserve">获取招标文件，并于</w:t>
      </w:r>
      <w:r>
        <w:rPr>
          <w:rFonts w:hint="eastAsia" w:ascii="宋体" w:hAnsi="宋体"/>
          <w:sz w:val="24"/>
          <w:szCs w:val="24"/>
          <w:u w:val="single"/>
        </w:rPr>
        <w:t xml:space="preserve">2025</w:t>
      </w:r>
      <w:r>
        <w:rPr>
          <w:rFonts w:hint="eastAsia" w:ascii="宋体" w:hAnsi="宋体"/>
          <w:bCs/>
          <w:sz w:val="24"/>
          <w:szCs w:val="24"/>
          <w:u w:val="single"/>
        </w:rPr>
        <w:t xml:space="preserve">年12月3</w:t>
      </w:r>
      <w:r>
        <w:rPr>
          <w:rFonts w:hint="eastAsia" w:ascii="宋体" w:hAnsi="宋体"/>
          <w:bCs/>
          <w:sz w:val="24"/>
          <w:szCs w:val="24"/>
          <w:u w:val="single"/>
        </w:rPr>
        <w:t xml:space="preserve">1</w:t>
      </w:r>
      <w:r>
        <w:rPr>
          <w:rFonts w:hint="eastAsia" w:ascii="宋体" w:hAnsi="宋体"/>
          <w:bCs/>
          <w:sz w:val="24"/>
          <w:szCs w:val="24"/>
          <w:u w:val="single"/>
        </w:rPr>
        <w:t xml:space="preserve">日09点00分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w:t>
      </w:r>
      <w:r>
        <w:rPr>
          <w:rFonts w:hint="eastAsia" w:ascii="Times New Roman" w:hAnsi="Times New Roman" w:cs="方正仿宋_GBK"/>
          <w:bCs/>
          <w:color w:val="000000"/>
          <w:sz w:val="24"/>
          <w:szCs w:val="24"/>
        </w:rPr>
        <w:t xml:space="preserve">前递交投标文件</w:t>
      </w:r>
      <w:r>
        <w:rPr>
          <w:rFonts w:hint="eastAsia" w:ascii="Times New Roman" w:hAnsi="Times New Roman" w:cs="方正仿宋_GBK"/>
          <w:color w:val="000000"/>
          <w:sz w:val="24"/>
          <w:szCs w:val="24"/>
        </w:rPr>
        <w:t xml:space="preserve">。</w:t>
      </w:r>
      <w:r/>
    </w:p>
    <w:p>
      <w:pPr>
        <w:pStyle w:val="838"/>
        <w:ind w:firstLine="643"/>
        <w:spacing w:before="0" w:after="0" w:line="480" w:lineRule="exact"/>
        <w:rPr>
          <w:rFonts w:eastAsia="宋体" w:cs="Arial"/>
          <w:bCs/>
          <w:color w:val="000000"/>
          <w:szCs w:val="22"/>
        </w:rPr>
      </w:pPr>
      <w:r/>
      <w:bookmarkStart w:id="8" w:name="_Toc38985263"/>
      <w:r/>
      <w:bookmarkStart w:id="9" w:name="_Toc28359079"/>
      <w:r/>
      <w:bookmarkStart w:id="10" w:name="_Toc35393790"/>
      <w:r/>
      <w:bookmarkStart w:id="11" w:name="_Toc28359002"/>
      <w:r/>
      <w:bookmarkStart w:id="12" w:name="_Toc2584"/>
      <w:r/>
      <w:bookmarkStart w:id="13" w:name="_Toc35393621"/>
      <w:r/>
      <w:bookmarkStart w:id="14" w:name="_Hlk24379207"/>
      <w:r>
        <w:rPr>
          <w:rFonts w:hint="eastAsia" w:eastAsia="宋体" w:cs="Arial"/>
          <w:bCs/>
          <w:color w:val="000000"/>
          <w:szCs w:val="22"/>
        </w:rPr>
        <w:t xml:space="preserve">一、项目基本情况</w:t>
      </w:r>
      <w:bookmarkEnd w:id="8"/>
      <w:r/>
      <w:bookmarkEnd w:id="9"/>
      <w:r/>
      <w:bookmarkEnd w:id="10"/>
      <w:r/>
      <w:bookmarkEnd w:id="11"/>
      <w:r/>
      <w:bookmarkEnd w:id="12"/>
      <w:r/>
      <w:bookmarkEnd w:id="13"/>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rPr>
          <w:rFonts w:hint="eastAsia" w:ascii="Times New Roman" w:hAnsi="Times New Roman" w:cs="仿宋"/>
          <w:color w:val="000000"/>
          <w:sz w:val="24"/>
          <w:szCs w:val="24"/>
        </w:rPr>
        <w:t xml:space="preserve">项目编号：</w:t>
      </w:r>
      <w:r>
        <w:rPr>
          <w:rFonts w:ascii="Times New Roman" w:hAnsi="Times New Roman" w:cs="仿宋"/>
          <w:color w:val="000000"/>
          <w:sz w:val="24"/>
          <w:szCs w:val="24"/>
        </w:rPr>
        <w:t xml:space="preserve">JSZC-321324-JZCG-G2025-0028</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rPr>
          <w:rFonts w:hint="eastAsia" w:ascii="Times New Roman" w:hAnsi="Times New Roman" w:cs="仿宋"/>
          <w:color w:val="000000"/>
          <w:sz w:val="24"/>
          <w:szCs w:val="24"/>
        </w:rPr>
        <w:t xml:space="preserve">项目名称：</w:t>
      </w:r>
      <w:bookmarkEnd w:id="14"/>
      <w:r>
        <w:rPr>
          <w:rFonts w:hint="eastAsia" w:ascii="Times New Roman" w:hAnsi="Times New Roman" w:cs="仿宋"/>
          <w:color w:val="000000"/>
          <w:sz w:val="24"/>
          <w:szCs w:val="24"/>
        </w:rPr>
        <w:t xml:space="preserve"> 2025</w:t>
      </w:r>
      <w:r>
        <w:rPr>
          <w:rFonts w:hint="eastAsia" w:ascii="Times New Roman" w:hAnsi="Times New Roman" w:cs="仿宋"/>
          <w:color w:val="000000"/>
          <w:sz w:val="24"/>
          <w:szCs w:val="24"/>
        </w:rPr>
        <w:t xml:space="preserve">年泗洪县城区高层电梯更新工程</w:t>
      </w:r>
      <w:r/>
    </w:p>
    <w:p>
      <w:pPr>
        <w:ind w:firstLine="480"/>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3.</w:t>
      </w:r>
      <w:r>
        <w:rPr>
          <w:rFonts w:hint="eastAsia" w:ascii="Times New Roman" w:hAnsi="Times New Roman" w:cs="仿宋"/>
          <w:color w:val="000000"/>
          <w:sz w:val="24"/>
          <w:szCs w:val="24"/>
        </w:rPr>
        <w:t xml:space="preserve">预算金额：</w:t>
      </w:r>
      <w:r>
        <w:rPr>
          <w:rFonts w:hint="eastAsia" w:ascii="Times New Roman" w:hAnsi="Times New Roman" w:cs="仿宋"/>
          <w:color w:val="000000"/>
          <w:sz w:val="24"/>
          <w:szCs w:val="24"/>
        </w:rPr>
        <w:t xml:space="preserve">495</w:t>
      </w:r>
      <w:r>
        <w:rPr>
          <w:rFonts w:hint="eastAsia" w:ascii="Times New Roman" w:hAnsi="Times New Roman" w:cs="仿宋"/>
          <w:color w:val="000000"/>
          <w:sz w:val="24"/>
          <w:szCs w:val="24"/>
        </w:rPr>
        <w:t xml:space="preserve">万元</w:t>
      </w:r>
      <w:r/>
    </w:p>
    <w:p>
      <w:pPr>
        <w:ind w:firstLine="480"/>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4.</w:t>
      </w:r>
      <w:r>
        <w:rPr>
          <w:rFonts w:ascii="宋体" w:hAnsi="宋体" w:cs="宋体"/>
          <w:color w:val="000000"/>
          <w:sz w:val="24"/>
          <w:szCs w:val="24"/>
          <w:highlight w:val="white"/>
        </w:rPr>
        <w:t xml:space="preserve">最高限价（如有）：</w:t>
      </w:r>
      <w:r>
        <w:rPr>
          <w:rFonts w:hint="eastAsia" w:ascii="Times New Roman" w:hAnsi="Times New Roman" w:cs="仿宋"/>
          <w:color w:val="000000"/>
          <w:sz w:val="24"/>
          <w:szCs w:val="24"/>
        </w:rPr>
        <w:t xml:space="preserve">本项目设定最高限价，最高限价为</w:t>
      </w:r>
      <w:r>
        <w:rPr>
          <w:rFonts w:hint="eastAsia" w:ascii="仿宋_GB2312"/>
          <w:color w:val="000000"/>
          <w:sz w:val="24"/>
        </w:rPr>
        <w:t xml:space="preserve">：</w:t>
      </w:r>
      <w:bookmarkStart w:id="15" w:name="EB6c1f3d39c6914ae1bada8ccaa777b37a"/>
      <w:r>
        <w:rPr>
          <w:rFonts w:hint="eastAsia" w:ascii="仿宋_GB2312"/>
          <w:color w:val="000000"/>
          <w:sz w:val="24"/>
        </w:rPr>
        <w:t xml:space="preserve">495</w:t>
      </w:r>
      <w:r>
        <w:rPr>
          <w:rFonts w:hint="eastAsia" w:ascii="仿宋_GB2312"/>
          <w:color w:val="000000"/>
          <w:sz w:val="24"/>
        </w:rPr>
        <w:t xml:space="preserve">万元。</w:t>
      </w:r>
      <w:bookmarkEnd w:id="15"/>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rPr>
          <w:rFonts w:ascii="宋体" w:hAnsi="宋体" w:cs="宋体"/>
          <w:color w:val="000000"/>
          <w:sz w:val="24"/>
          <w:szCs w:val="24"/>
        </w:rPr>
        <w:t xml:space="preserve">采购需求：</w:t>
      </w:r>
      <w:bookmarkStart w:id="16" w:name="OLE_LINK2"/>
      <w:r>
        <w:rPr>
          <w:rFonts w:hint="eastAsia" w:ascii="宋体" w:hAnsi="宋体" w:cs="宋体"/>
          <w:color w:val="000000"/>
          <w:sz w:val="24"/>
          <w:szCs w:val="24"/>
        </w:rPr>
        <w:t xml:space="preserve">泗洪县住房和城乡建设局拟对泗洪县城区老旧小区高层住宅30部电梯进行更新，采购内容包含原有电梯拆除、井道及机房改造、新电梯采购、安装及维保等。具体</w:t>
      </w:r>
      <w:r>
        <w:rPr>
          <w:rFonts w:hint="eastAsia" w:ascii="Times New Roman" w:hAnsi="Times New Roman" w:cs="仿宋"/>
          <w:color w:val="000000"/>
          <w:sz w:val="24"/>
          <w:szCs w:val="24"/>
        </w:rPr>
        <w:t xml:space="preserve">详见采购需求。</w:t>
      </w:r>
      <w:bookmarkEnd w:id="16"/>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w:t>
      </w:r>
      <w:r>
        <w:rPr>
          <w:rFonts w:hint="eastAsia" w:ascii="Times New Roman" w:hAnsi="Times New Roman" w:cs="仿宋"/>
          <w:color w:val="000000"/>
          <w:sz w:val="24"/>
          <w:szCs w:val="24"/>
        </w:rPr>
        <w:t xml:space="preserve">合同履行期限：合同签订后</w:t>
      </w:r>
      <w:r>
        <w:rPr>
          <w:rFonts w:hint="eastAsia" w:ascii="Times New Roman" w:hAnsi="Times New Roman" w:cs="仿宋"/>
          <w:color w:val="000000"/>
          <w:sz w:val="24"/>
          <w:szCs w:val="24"/>
        </w:rPr>
        <w:t xml:space="preserve">120</w:t>
      </w:r>
      <w:r>
        <w:rPr>
          <w:rFonts w:hint="eastAsia" w:ascii="Times New Roman" w:hAnsi="Times New Roman" w:cs="仿宋"/>
          <w:color w:val="000000"/>
          <w:sz w:val="24"/>
          <w:szCs w:val="24"/>
        </w:rPr>
        <w:t xml:space="preserve">日历天</w:t>
      </w:r>
      <w:r>
        <w:rPr>
          <w:rFonts w:hint="eastAsia" w:ascii="Times New Roman" w:hAnsi="Times New Roman" w:cs="仿宋"/>
          <w:color w:val="000000"/>
          <w:sz w:val="24"/>
          <w:szCs w:val="24"/>
        </w:rPr>
        <w:t xml:space="preserve">内完成供货安装调试。</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w:t>
      </w:r>
      <w:r>
        <w:rPr>
          <w:rFonts w:ascii="宋体" w:hAnsi="宋体" w:cs="宋体"/>
          <w:sz w:val="24"/>
          <w:szCs w:val="24"/>
          <w:highlight w:val="white"/>
        </w:rPr>
        <w:t xml:space="preserve">本项目（是/否）接受联合体投标：否</w:t>
      </w:r>
      <w:r>
        <w:rPr>
          <w:rFonts w:hint="eastAsia" w:ascii="Times New Roman" w:hAnsi="Times New Roman" w:cs="仿宋"/>
          <w:sz w:val="24"/>
          <w:szCs w:val="24"/>
        </w:rPr>
        <w:t xml:space="preserve">。</w:t>
      </w:r>
      <w:r/>
    </w:p>
    <w:p>
      <w:pPr>
        <w:pStyle w:val="838"/>
        <w:ind w:firstLine="643"/>
        <w:spacing w:before="0" w:after="0" w:line="480" w:lineRule="exact"/>
        <w:rPr>
          <w:rFonts w:eastAsia="宋体" w:cs="Arial"/>
          <w:bCs/>
          <w:color w:val="000000"/>
          <w:szCs w:val="22"/>
        </w:rPr>
      </w:pPr>
      <w:r/>
      <w:bookmarkStart w:id="17" w:name="_Toc38985264"/>
      <w:r/>
      <w:bookmarkStart w:id="18" w:name="_Toc35393791"/>
      <w:r/>
      <w:bookmarkStart w:id="19" w:name="_Toc28359080"/>
      <w:r/>
      <w:bookmarkStart w:id="20" w:name="_Toc28359003"/>
      <w:r/>
      <w:bookmarkStart w:id="21" w:name="_Toc35393622"/>
      <w:r/>
      <w:bookmarkStart w:id="22" w:name="_Toc27291"/>
      <w:r>
        <w:rPr>
          <w:rFonts w:hint="eastAsia" w:eastAsia="宋体" w:cs="Arial"/>
          <w:bCs/>
          <w:color w:val="000000"/>
          <w:szCs w:val="22"/>
        </w:rPr>
        <w:t xml:space="preserve">二、申请人的资格要求</w:t>
      </w:r>
      <w:bookmarkEnd w:id="17"/>
      <w:r/>
      <w:bookmarkEnd w:id="18"/>
      <w:r/>
      <w:bookmarkEnd w:id="19"/>
      <w:r/>
      <w:bookmarkEnd w:id="20"/>
      <w:r/>
      <w:bookmarkEnd w:id="21"/>
      <w:r/>
      <w:bookmarkEnd w:id="22"/>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w:t>
      </w:r>
      <w:bookmarkStart w:id="23" w:name="OLE_LINK8"/>
      <w:r>
        <w:rPr>
          <w:rFonts w:ascii="宋体" w:hAnsi="宋体" w:cs="宋体"/>
          <w:color w:val="000000"/>
          <w:sz w:val="24"/>
        </w:rPr>
        <w:t xml:space="preserve">满足《中华人民共和国政府采购法》第二十二条规定：</w:t>
      </w:r>
      <w:bookmarkStart w:id="24" w:name="_Toc28359004"/>
      <w:r/>
      <w:bookmarkStart w:id="25" w:name="_Toc28359081"/>
      <w:r/>
      <w:bookmarkStart w:id="26" w:name="_Toc38985265"/>
      <w:r/>
      <w:bookmarkStart w:id="27" w:name="_Toc35393623"/>
      <w:r/>
      <w:bookmarkStart w:id="28" w:name="_Toc35393792"/>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rPr>
          <w:rFonts w:hint="eastAsia" w:ascii="Times New Roman" w:hAnsi="Times New Roman" w:cs="仿宋"/>
          <w:color w:val="000000"/>
          <w:sz w:val="24"/>
          <w:szCs w:val="24"/>
        </w:rPr>
        <w:t xml:space="preserve">具备《中华人民共和国政府采购法》第二十二条第一款规定的</w:t>
      </w:r>
      <w:r>
        <w:rPr>
          <w:rFonts w:hint="eastAsia" w:ascii="Times New Roman" w:hAnsi="Times New Roman" w:cs="仿宋"/>
          <w:color w:val="000000"/>
          <w:sz w:val="24"/>
          <w:szCs w:val="24"/>
        </w:rPr>
        <w:t xml:space="preserve">6</w:t>
      </w:r>
      <w:r>
        <w:rPr>
          <w:rFonts w:hint="eastAsia" w:ascii="Times New Roman" w:hAnsi="Times New Roman" w:cs="仿宋"/>
          <w:color w:val="000000"/>
          <w:sz w:val="24"/>
          <w:szCs w:val="24"/>
        </w:rPr>
        <w:t xml:space="preserve">项条件（按要求提供投标函）。</w:t>
      </w:r>
      <w:bookmarkEnd w:id="23"/>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bookmarkStart w:id="29" w:name="OLE_LINK10"/>
      <w:r>
        <w:rPr>
          <w:rFonts w:hint="eastAsia" w:ascii="Times New Roman" w:hAnsi="Times New Roman" w:cs="仿宋"/>
          <w:color w:val="000000"/>
          <w:sz w:val="24"/>
          <w:szCs w:val="24"/>
        </w:rPr>
        <w:t xml:space="preserve">在“信用中国”网站（</w:t>
      </w:r>
      <w:r>
        <w:rPr>
          <w:rFonts w:hint="eastAsia" w:ascii="Times New Roman" w:hAnsi="Times New Roman" w:cs="仿宋"/>
          <w:color w:val="000000"/>
          <w:sz w:val="24"/>
          <w:szCs w:val="24"/>
        </w:rPr>
        <w:t xml:space="preserve">www.creditchina.gov.cn</w:t>
      </w:r>
      <w:r>
        <w:rPr>
          <w:rFonts w:hint="eastAsia" w:ascii="Times New Roman" w:hAnsi="Times New Roman" w:cs="仿宋"/>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）查询，不存在被列入失信被执行人、重大税收违法案件当事人名单、政府采购严重失信行为记录名单及其他不符合《中华人民共和国政府采购法》第二十二条规定条件的信用记录情形（无需提供证明材料）。</w:t>
      </w:r>
      <w:bookmarkEnd w:id="29"/>
      <w:r/>
      <w:r/>
    </w:p>
    <w:p>
      <w:pPr>
        <w:ind w:firstLine="560"/>
        <w:spacing w:line="480" w:lineRule="exact"/>
        <w:rPr>
          <w:rFonts w:ascii="Times New Roman" w:hAnsi="Times New Roman" w:cs="仿宋"/>
          <w:sz w:val="24"/>
          <w:szCs w:val="24"/>
        </w:rPr>
      </w:pPr>
      <w:r>
        <w:rPr>
          <w:rFonts w:ascii="仿宋" w:hAnsi="仿宋" w:eastAsia="仿宋" w:cs="仿宋"/>
          <w:sz w:val="28"/>
          <w:szCs w:val="28"/>
          <w:shd w:val="clear" w:color="auto" w:fill="ffffff"/>
        </w:rPr>
        <w:t xml:space="preserve">（二）</w:t>
      </w:r>
      <w:r>
        <w:rPr>
          <w:rFonts w:hint="eastAsia" w:ascii="Times New Roman" w:hAnsi="Times New Roman" w:cs="仿宋"/>
          <w:sz w:val="24"/>
          <w:szCs w:val="24"/>
        </w:rPr>
        <w:t xml:space="preserve">落实政府采购政策需满足的资格要求：</w:t>
      </w:r>
      <w:r/>
    </w:p>
    <w:p>
      <w:pPr>
        <w:ind w:firstLine="480"/>
        <w:spacing w:line="480" w:lineRule="exact"/>
        <w:rPr>
          <w:rFonts w:ascii="Times New Roman" w:hAnsi="Times New Roman" w:cs="仿宋"/>
          <w:color w:val="ff0000"/>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本项目为合同分包形式预留份额采购项目，预留采购项目金额的</w:t>
      </w:r>
      <w:r>
        <w:rPr>
          <w:rFonts w:hint="eastAsia" w:ascii="Times New Roman" w:hAnsi="Times New Roman" w:cs="仿宋"/>
          <w:sz w:val="24"/>
          <w:szCs w:val="24"/>
        </w:rPr>
        <w:t xml:space="preserve">40%</w:t>
      </w:r>
      <w:r>
        <w:rPr>
          <w:rFonts w:hint="eastAsia" w:ascii="Times New Roman" w:hAnsi="Times New Roman" w:cs="仿宋"/>
          <w:sz w:val="24"/>
          <w:szCs w:val="24"/>
        </w:rPr>
        <w:t xml:space="preserve">专门面向中</w:t>
      </w:r>
      <w:r>
        <w:rPr>
          <w:rFonts w:hint="eastAsia" w:ascii="Times New Roman" w:hAnsi="Times New Roman" w:cs="仿宋"/>
          <w:sz w:val="24"/>
          <w:szCs w:val="24"/>
        </w:rPr>
        <w:t xml:space="preserve">小</w:t>
      </w:r>
      <w:r>
        <w:rPr>
          <w:rFonts w:hint="eastAsia" w:ascii="Times New Roman" w:hAnsi="Times New Roman" w:cs="仿宋"/>
          <w:sz w:val="24"/>
          <w:szCs w:val="24"/>
        </w:rPr>
        <w:t xml:space="preserve">微企业</w:t>
      </w:r>
      <w:r>
        <w:rPr>
          <w:rFonts w:hint="eastAsia" w:ascii="Times New Roman" w:hAnsi="Times New Roman" w:cs="仿宋"/>
          <w:sz w:val="24"/>
          <w:szCs w:val="24"/>
        </w:rPr>
        <w:t xml:space="preserve">采购，投标人为大型企业的应当与</w:t>
      </w:r>
      <w:r>
        <w:rPr>
          <w:rFonts w:hint="eastAsia" w:ascii="Times New Roman" w:hAnsi="Times New Roman" w:cs="仿宋"/>
          <w:sz w:val="24"/>
          <w:szCs w:val="24"/>
        </w:rPr>
        <w:t xml:space="preserve">中</w:t>
      </w:r>
      <w:r>
        <w:rPr>
          <w:rFonts w:hint="eastAsia" w:ascii="Times New Roman" w:hAnsi="Times New Roman" w:cs="仿宋"/>
          <w:sz w:val="24"/>
          <w:szCs w:val="24"/>
        </w:rPr>
        <w:t xml:space="preserve">小微企业（含监狱企业、残疾人福利企业）签订合同分包协议，合同中</w:t>
      </w:r>
      <w:r>
        <w:rPr>
          <w:rFonts w:hint="eastAsia" w:ascii="Times New Roman" w:hAnsi="Times New Roman" w:cs="仿宋"/>
          <w:sz w:val="24"/>
          <w:szCs w:val="24"/>
        </w:rPr>
        <w:t xml:space="preserve">中</w:t>
      </w:r>
      <w:r>
        <w:rPr>
          <w:rFonts w:hint="eastAsia" w:ascii="Times New Roman" w:hAnsi="Times New Roman" w:cs="仿宋"/>
          <w:sz w:val="24"/>
          <w:szCs w:val="24"/>
        </w:rPr>
        <w:t xml:space="preserve">小微企业（含监狱企业、残疾人福利企业）的承担项目金额比例不低于</w:t>
      </w:r>
      <w:r>
        <w:rPr>
          <w:rFonts w:hint="eastAsia" w:ascii="Times New Roman" w:hAnsi="Times New Roman" w:cs="仿宋"/>
          <w:sz w:val="24"/>
          <w:szCs w:val="24"/>
        </w:rPr>
        <w:t xml:space="preserve">40%</w:t>
      </w:r>
      <w:r>
        <w:rPr>
          <w:rFonts w:hint="eastAsia" w:ascii="Times New Roman" w:hAnsi="Times New Roman" w:cs="仿宋"/>
          <w:sz w:val="24"/>
          <w:szCs w:val="24"/>
        </w:rPr>
        <w:t xml:space="preserve">，投标文件中须提供分包意向协议书及《中小企业声明函》或《残疾人福利性单位声明函》或由省级以上监狱管理局、戒毒管理局（含新疆生产建设兵团）出具的属于监狱企业的证明文件。</w:t>
      </w:r>
      <w:r/>
    </w:p>
    <w:p>
      <w:pPr>
        <w:ind w:firstLine="560"/>
        <w:spacing w:line="480" w:lineRule="exact"/>
        <w:rPr>
          <w:rFonts w:ascii="Times New Roman" w:hAnsi="Times New Roman" w:cs="仿宋"/>
          <w:color w:val="000000"/>
          <w:sz w:val="24"/>
          <w:szCs w:val="24"/>
        </w:rPr>
      </w:pPr>
      <w:r>
        <w:rPr>
          <w:rFonts w:ascii="仿宋" w:hAnsi="仿宋" w:eastAsia="仿宋" w:cs="仿宋"/>
          <w:color w:val="3d3d3d"/>
          <w:sz w:val="28"/>
          <w:szCs w:val="28"/>
          <w:shd w:val="clear" w:color="auto" w:fill="ffffff"/>
        </w:rPr>
        <w:t xml:space="preserve">（三）</w:t>
      </w:r>
      <w:r>
        <w:rPr>
          <w:rFonts w:hint="eastAsia" w:ascii="Times New Roman" w:hAnsi="Times New Roman" w:cs="仿宋"/>
          <w:color w:val="000000"/>
          <w:sz w:val="24"/>
          <w:szCs w:val="24"/>
        </w:rPr>
        <w:t xml:space="preserve">本项目的特定资格要求：</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rPr>
          <w:rFonts w:hint="eastAsia" w:ascii="Times New Roman" w:hAnsi="Times New Roman" w:cs="仿宋"/>
          <w:color w:val="000000"/>
          <w:sz w:val="24"/>
          <w:szCs w:val="24"/>
        </w:rPr>
        <w:t xml:space="preserve">制造商参与投标的，须同时具备有效期内的《中华人民共和国特种设备制造许可证（电梯）》（许可内容：曳引式客梯）和《中华人民共和国特种设备安装改造维修许可证（电梯）》（许可内容：曳引驱动电梯），或具备有效期内的《中华人民共和国特种设备生产许可证（电梯）》</w:t>
      </w:r>
      <w:r>
        <w:rPr>
          <w:rFonts w:hint="eastAsia" w:ascii="Times New Roman" w:hAnsi="Times New Roman" w:cs="仿宋"/>
          <w:color w:val="000000"/>
          <w:sz w:val="24"/>
          <w:szCs w:val="24"/>
        </w:rPr>
        <w:t xml:space="preserve">[</w:t>
      </w:r>
      <w:r>
        <w:rPr>
          <w:rFonts w:hint="eastAsia" w:ascii="Times New Roman" w:hAnsi="Times New Roman" w:cs="仿宋"/>
          <w:color w:val="000000"/>
          <w:sz w:val="24"/>
          <w:szCs w:val="24"/>
        </w:rPr>
        <w:t xml:space="preserve">许可项目</w:t>
      </w:r>
      <w:r>
        <w:rPr>
          <w:rFonts w:hint="eastAsia" w:ascii="Times New Roman" w:hAnsi="Times New Roman" w:cs="仿宋"/>
          <w:color w:val="000000"/>
          <w:sz w:val="24"/>
          <w:szCs w:val="24"/>
        </w:rPr>
        <w:t xml:space="preserve">:</w:t>
      </w:r>
      <w:r>
        <w:rPr>
          <w:rFonts w:hint="eastAsia" w:ascii="Times New Roman" w:hAnsi="Times New Roman" w:cs="仿宋"/>
          <w:color w:val="000000"/>
          <w:sz w:val="24"/>
          <w:szCs w:val="24"/>
        </w:rPr>
        <w:t xml:space="preserve">电梯制造（含安装、修理、改造）曳引驱动乘客电梯</w:t>
      </w:r>
      <w:r>
        <w:rPr>
          <w:rFonts w:hint="eastAsia" w:ascii="Times New Roman" w:hAnsi="Times New Roman" w:cs="仿宋"/>
          <w:color w:val="000000"/>
          <w:sz w:val="24"/>
          <w:szCs w:val="24"/>
        </w:rPr>
        <w:t xml:space="preserve">]</w:t>
      </w:r>
      <w:r>
        <w:rPr>
          <w:rFonts w:hint="eastAsia" w:ascii="Times New Roman" w:hAnsi="Times New Roman" w:cs="仿宋"/>
          <w:color w:val="000000"/>
          <w:sz w:val="24"/>
          <w:szCs w:val="24"/>
        </w:rPr>
        <w:t xml:space="preserve">。</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rPr>
          <w:rFonts w:hint="eastAsia" w:ascii="Times New Roman" w:hAnsi="Times New Roman" w:cs="仿宋"/>
          <w:color w:val="000000"/>
          <w:sz w:val="24"/>
          <w:szCs w:val="24"/>
        </w:rPr>
        <w:t xml:space="preserve">非制造商参与投标的，须同时具备有效期内的以下证书：</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a</w:t>
      </w:r>
      <w:r>
        <w:rPr>
          <w:rFonts w:hint="eastAsia" w:ascii="Times New Roman" w:hAnsi="Times New Roman" w:cs="仿宋"/>
          <w:color w:val="000000"/>
          <w:sz w:val="24"/>
          <w:szCs w:val="24"/>
        </w:rPr>
        <w:t xml:space="preserve">）《中华人民共和国特种设备安装改造维修许可证（电梯）》（许可内容：曳引驱动电梯），或《中华人民共和国特种设备生产许可证（电梯）》</w:t>
      </w:r>
      <w:r>
        <w:rPr>
          <w:rFonts w:hint="eastAsia" w:ascii="Times New Roman" w:hAnsi="Times New Roman" w:cs="仿宋"/>
          <w:color w:val="000000"/>
          <w:sz w:val="24"/>
          <w:szCs w:val="24"/>
        </w:rPr>
        <w:t xml:space="preserve">[</w:t>
      </w:r>
      <w:r>
        <w:rPr>
          <w:rFonts w:hint="eastAsia" w:ascii="Times New Roman" w:hAnsi="Times New Roman" w:cs="仿宋"/>
          <w:color w:val="000000"/>
          <w:sz w:val="24"/>
          <w:szCs w:val="24"/>
        </w:rPr>
        <w:t xml:space="preserve">许可项目：电梯安装（含修理）曳引驱动乘客电梯</w:t>
      </w:r>
      <w:r>
        <w:rPr>
          <w:rFonts w:hint="eastAsia" w:ascii="Times New Roman" w:hAnsi="Times New Roman" w:cs="仿宋"/>
          <w:color w:val="000000"/>
          <w:sz w:val="24"/>
          <w:szCs w:val="24"/>
        </w:rPr>
        <w:t xml:space="preserve">]</w:t>
      </w:r>
      <w:r>
        <w:rPr>
          <w:rFonts w:hint="eastAsia" w:ascii="Times New Roman" w:hAnsi="Times New Roman" w:cs="仿宋"/>
          <w:color w:val="000000"/>
          <w:sz w:val="24"/>
          <w:szCs w:val="24"/>
        </w:rPr>
        <w:t xml:space="preserve">；</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b</w:t>
      </w:r>
      <w:r>
        <w:rPr>
          <w:rFonts w:hint="eastAsia" w:ascii="Times New Roman" w:hAnsi="Times New Roman" w:cs="仿宋"/>
          <w:color w:val="000000"/>
          <w:sz w:val="24"/>
          <w:szCs w:val="24"/>
        </w:rPr>
        <w:t xml:space="preserve">）所投电梯制造商具有《中华人民共和国特种设备制造许可证（电梯）》（许可内容：曳引式客梯），或《中华人民共和国特种设备生产许可证（电梯）》</w:t>
      </w:r>
      <w:r>
        <w:rPr>
          <w:rFonts w:hint="eastAsia" w:ascii="Times New Roman" w:hAnsi="Times New Roman" w:cs="仿宋"/>
          <w:color w:val="000000"/>
          <w:sz w:val="24"/>
          <w:szCs w:val="24"/>
        </w:rPr>
        <w:t xml:space="preserve">[</w:t>
      </w:r>
      <w:r>
        <w:rPr>
          <w:rFonts w:hint="eastAsia" w:ascii="Times New Roman" w:hAnsi="Times New Roman" w:cs="仿宋"/>
          <w:color w:val="000000"/>
          <w:sz w:val="24"/>
          <w:szCs w:val="24"/>
        </w:rPr>
        <w:t xml:space="preserve">许可项目：电梯制造（含安装、修理、改造）曳引驱动乘客电梯</w:t>
      </w:r>
      <w:r>
        <w:rPr>
          <w:rFonts w:hint="eastAsia" w:ascii="Times New Roman" w:hAnsi="Times New Roman" w:cs="仿宋"/>
          <w:color w:val="000000"/>
          <w:sz w:val="24"/>
          <w:szCs w:val="24"/>
        </w:rPr>
        <w:t xml:space="preserve">]</w:t>
      </w:r>
      <w:r>
        <w:rPr>
          <w:rFonts w:hint="eastAsia" w:ascii="Times New Roman" w:hAnsi="Times New Roman" w:cs="仿宋"/>
          <w:color w:val="000000"/>
          <w:sz w:val="24"/>
          <w:szCs w:val="24"/>
        </w:rPr>
        <w:t xml:space="preserve">。</w:t>
      </w:r>
      <w:r/>
    </w:p>
    <w:p>
      <w:pPr>
        <w:pStyle w:val="838"/>
        <w:ind w:firstLine="643"/>
        <w:spacing w:before="0" w:after="0" w:line="480" w:lineRule="exact"/>
        <w:rPr>
          <w:rFonts w:eastAsia="宋体" w:cs="Arial"/>
          <w:bCs/>
          <w:color w:val="000000"/>
          <w:szCs w:val="22"/>
        </w:rPr>
      </w:pPr>
      <w:r/>
      <w:bookmarkStart w:id="30" w:name="_Toc22204"/>
      <w:r>
        <w:rPr>
          <w:rFonts w:hint="eastAsia" w:eastAsia="宋体" w:cs="Arial"/>
          <w:bCs/>
          <w:color w:val="000000"/>
          <w:szCs w:val="22"/>
        </w:rPr>
        <w:t xml:space="preserve">三、获取招标文件</w:t>
      </w:r>
      <w:bookmarkEnd w:id="24"/>
      <w:r/>
      <w:bookmarkEnd w:id="25"/>
      <w:r/>
      <w:bookmarkEnd w:id="26"/>
      <w:r/>
      <w:bookmarkEnd w:id="27"/>
      <w:r/>
      <w:bookmarkEnd w:id="28"/>
      <w:r/>
      <w:bookmarkEnd w:id="30"/>
      <w:r/>
      <w:r/>
    </w:p>
    <w:p>
      <w:pPr>
        <w:ind w:firstLine="480"/>
        <w:spacing w:line="480" w:lineRule="exact"/>
        <w:rPr>
          <w:rFonts w:ascii="Times New Roman" w:hAnsi="Times New Roman" w:cs="仿宋"/>
          <w:color w:val="000000"/>
          <w:sz w:val="24"/>
          <w:szCs w:val="24"/>
        </w:rPr>
      </w:pPr>
      <w:r/>
      <w:bookmarkStart w:id="31" w:name="_Toc28359005"/>
      <w:r/>
      <w:bookmarkStart w:id="32" w:name="_Toc28359082"/>
      <w:r/>
      <w:bookmarkStart w:id="33" w:name="_Toc35393793"/>
      <w:r/>
      <w:bookmarkStart w:id="34" w:name="_Toc38985266"/>
      <w:r/>
      <w:bookmarkStart w:id="35" w:name="_Toc35393624"/>
      <w:r>
        <w:rPr>
          <w:rFonts w:hint="eastAsia" w:ascii="Times New Roman" w:hAnsi="Times New Roman" w:cs="仿宋"/>
          <w:color w:val="000000"/>
          <w:sz w:val="24"/>
          <w:szCs w:val="24"/>
        </w:rPr>
        <w:t xml:space="preserve">1.</w:t>
      </w:r>
      <w:r>
        <w:rPr>
          <w:rFonts w:hint="eastAsia" w:ascii="Times New Roman" w:hAnsi="Times New Roman" w:cs="仿宋"/>
          <w:color w:val="000000"/>
          <w:sz w:val="24"/>
          <w:szCs w:val="24"/>
        </w:rPr>
        <w:t xml:space="preserve">时间：招标公告发布之日起</w:t>
      </w:r>
      <w:r>
        <w:rPr>
          <w:rFonts w:hint="eastAsia" w:ascii="Times New Roman" w:hAnsi="Times New Roman" w:cs="仿宋"/>
          <w:color w:val="000000"/>
          <w:sz w:val="24"/>
          <w:szCs w:val="24"/>
        </w:rPr>
        <w:t xml:space="preserve">5</w:t>
      </w:r>
      <w:r>
        <w:rPr>
          <w:rFonts w:hint="eastAsia" w:ascii="Times New Roman" w:hAnsi="Times New Roman" w:cs="仿宋"/>
          <w:color w:val="000000"/>
          <w:sz w:val="24"/>
          <w:szCs w:val="24"/>
        </w:rPr>
        <w:t xml:space="preserve">个工作日。</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rPr>
          <w:rFonts w:hint="eastAsia" w:ascii="Times New Roman" w:hAnsi="Times New Roman" w:cs="仿宋"/>
          <w:color w:val="000000"/>
          <w:sz w:val="24"/>
          <w:szCs w:val="24"/>
        </w:rPr>
        <w:t xml:space="preserve">方式：投标人应在招标文件提供的时间内，通过“苏</w:t>
      </w:r>
      <w:r>
        <w:rPr>
          <w:rFonts w:hint="eastAsia" w:ascii="Times New Roman" w:hAnsi="Times New Roman" w:cs="仿宋"/>
          <w:color w:val="000000"/>
          <w:sz w:val="24"/>
          <w:szCs w:val="24"/>
        </w:rPr>
        <w:t xml:space="preserve">采云</w:t>
      </w:r>
      <w:r>
        <w:rPr>
          <w:rFonts w:hint="eastAsia" w:ascii="Times New Roman" w:hAnsi="Times New Roman" w:cs="仿宋"/>
          <w:color w:val="000000"/>
          <w:sz w:val="24"/>
          <w:szCs w:val="24"/>
        </w:rPr>
        <w:t xml:space="preserve">”系统（网址：</w:t>
      </w:r>
      <w:r>
        <w:rPr>
          <w:rFonts w:hint="eastAsia" w:ascii="Times New Roman" w:hAnsi="Times New Roman" w:cs="仿宋"/>
          <w:color w:val="000000"/>
          <w:sz w:val="24"/>
          <w:szCs w:val="24"/>
        </w:rPr>
        <w:t xml:space="preserve"> http://jszfcg.jsczt.cn/</w:t>
      </w:r>
      <w:r>
        <w:rPr>
          <w:rFonts w:hint="eastAsia" w:ascii="Times New Roman" w:hAnsi="Times New Roman" w:cs="仿宋"/>
          <w:color w:val="000000"/>
          <w:sz w:val="24"/>
          <w:szCs w:val="24"/>
        </w:rPr>
        <w:t xml:space="preserve">），使用</w:t>
      </w:r>
      <w:r>
        <w:rPr>
          <w:rFonts w:hint="eastAsia" w:ascii="Times New Roman" w:hAnsi="Times New Roman" w:cs="仿宋"/>
          <w:color w:val="000000"/>
          <w:sz w:val="24"/>
          <w:szCs w:val="24"/>
        </w:rPr>
        <w:t xml:space="preserve">CA</w:t>
      </w:r>
      <w:r>
        <w:rPr>
          <w:rFonts w:hint="eastAsia" w:ascii="Times New Roman" w:hAnsi="Times New Roman" w:cs="仿宋"/>
          <w:color w:val="000000"/>
          <w:sz w:val="24"/>
          <w:szCs w:val="24"/>
        </w:rPr>
        <w:t xml:space="preserve">锁登录系统后，找到本项目获取招标文件（后缀名为“</w:t>
      </w:r>
      <w:r>
        <w:rPr>
          <w:rFonts w:hint="eastAsia" w:ascii="Times New Roman" w:hAnsi="Times New Roman" w:cs="仿宋"/>
          <w:color w:val="000000"/>
          <w:sz w:val="24"/>
          <w:szCs w:val="24"/>
        </w:rPr>
        <w:t xml:space="preserve">.</w:t>
      </w:r>
      <w:r>
        <w:rPr>
          <w:rFonts w:hint="eastAsia" w:ascii="Times New Roman" w:hAnsi="Times New Roman" w:cs="仿宋"/>
          <w:color w:val="000000"/>
          <w:sz w:val="24"/>
          <w:szCs w:val="24"/>
        </w:rPr>
        <w:t xml:space="preserve">kedt</w:t>
      </w:r>
      <w:r>
        <w:rPr>
          <w:rFonts w:hint="eastAsia" w:ascii="Times New Roman" w:hAnsi="Times New Roman" w:cs="仿宋"/>
          <w:color w:val="000000"/>
          <w:sz w:val="24"/>
          <w:szCs w:val="24"/>
        </w:rPr>
        <w:t xml:space="preserve">”）。</w:t>
      </w:r>
      <w:r/>
    </w:p>
    <w:p>
      <w:pPr>
        <w:ind w:firstLine="480"/>
        <w:spacing w:line="480" w:lineRule="exact"/>
        <w:rPr>
          <w:rFonts w:ascii="Times New Roman" w:hAnsi="Times New Roman" w:cs="仿宋"/>
          <w:color w:val="000000"/>
          <w:sz w:val="24"/>
          <w:szCs w:val="24"/>
        </w:rPr>
      </w:pPr>
      <w:r/>
      <w:bookmarkStart w:id="36" w:name="EB0c44ff4da61f4af989d119fe214be450"/>
      <w:r>
        <w:rPr>
          <w:rFonts w:hint="eastAsia" w:ascii="Times New Roman" w:hAnsi="Times New Roman" w:cs="仿宋"/>
          <w:color w:val="000000"/>
          <w:sz w:val="24"/>
          <w:szCs w:val="24"/>
        </w:rPr>
        <w:t xml:space="preserve">3.</w:t>
      </w:r>
      <w:r>
        <w:rPr>
          <w:rFonts w:hint="eastAsia" w:ascii="Times New Roman" w:hAnsi="Times New Roman" w:cs="仿宋"/>
          <w:color w:val="000000"/>
          <w:sz w:val="24"/>
          <w:szCs w:val="24"/>
        </w:rPr>
        <w:t xml:space="preserve">本项目共分一个采购包。投标人参与多个采购包投标的，应按采购</w:t>
      </w:r>
      <w:r>
        <w:rPr>
          <w:rFonts w:hint="eastAsia" w:ascii="Times New Roman" w:hAnsi="Times New Roman" w:cs="仿宋"/>
          <w:color w:val="000000"/>
          <w:sz w:val="24"/>
          <w:szCs w:val="24"/>
        </w:rPr>
        <w:t xml:space="preserve">包分别</w:t>
      </w:r>
      <w:r>
        <w:rPr>
          <w:rFonts w:hint="eastAsia" w:ascii="Times New Roman" w:hAnsi="Times New Roman" w:cs="仿宋"/>
          <w:color w:val="000000"/>
          <w:sz w:val="24"/>
          <w:szCs w:val="24"/>
        </w:rPr>
        <w:t xml:space="preserve">获取招标文件。投标人未按要求获取招标文件，后果自负（其投标文件不予接受）。</w:t>
      </w:r>
      <w:bookmarkEnd w:id="36"/>
      <w:r/>
      <w:r/>
    </w:p>
    <w:p>
      <w:pPr>
        <w:pStyle w:val="838"/>
        <w:ind w:firstLine="643"/>
        <w:spacing w:before="0" w:after="0" w:line="480" w:lineRule="exact"/>
        <w:rPr>
          <w:rFonts w:eastAsia="宋体" w:cs="Arial"/>
          <w:bCs/>
          <w:color w:val="000000"/>
          <w:szCs w:val="22"/>
        </w:rPr>
      </w:pPr>
      <w:r/>
      <w:bookmarkStart w:id="37" w:name="_Toc19148"/>
      <w:r>
        <w:rPr>
          <w:rFonts w:hint="eastAsia" w:eastAsia="宋体" w:cs="Arial"/>
          <w:bCs/>
          <w:color w:val="000000"/>
          <w:szCs w:val="22"/>
        </w:rPr>
        <w:t xml:space="preserve">四、提交投标文件</w:t>
      </w:r>
      <w:bookmarkEnd w:id="31"/>
      <w:r/>
      <w:bookmarkEnd w:id="32"/>
      <w:r>
        <w:rPr>
          <w:rFonts w:hint="eastAsia" w:eastAsia="宋体" w:cs="Arial"/>
          <w:bCs/>
          <w:color w:val="000000"/>
          <w:szCs w:val="22"/>
        </w:rPr>
        <w:t xml:space="preserve">截止时间、开标时间和地点</w:t>
      </w:r>
      <w:bookmarkEnd w:id="33"/>
      <w:r/>
      <w:bookmarkEnd w:id="34"/>
      <w:r/>
      <w:bookmarkEnd w:id="35"/>
      <w:r/>
      <w:bookmarkEnd w:id="37"/>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rPr>
          <w:rFonts w:hint="eastAsia" w:ascii="Times New Roman" w:hAnsi="Times New Roman" w:cs="仿宋"/>
          <w:color w:val="000000"/>
          <w:sz w:val="24"/>
          <w:szCs w:val="24"/>
        </w:rPr>
        <w:t xml:space="preserve">提交投标文件截止时间、开标时间：</w:t>
      </w:r>
      <w:r>
        <w:rPr>
          <w:rFonts w:hint="eastAsia" w:ascii="Times New Roman" w:hAnsi="Times New Roman" w:cs="仿宋"/>
          <w:sz w:val="24"/>
          <w:szCs w:val="24"/>
        </w:rPr>
        <w:t xml:space="preserve">2025</w:t>
      </w:r>
      <w:r>
        <w:rPr>
          <w:rFonts w:hint="eastAsia" w:ascii="Times New Roman" w:hAnsi="Times New Roman" w:cs="仿宋"/>
          <w:sz w:val="24"/>
          <w:szCs w:val="24"/>
        </w:rPr>
        <w:t xml:space="preserve">年</w:t>
      </w:r>
      <w:r>
        <w:rPr>
          <w:rFonts w:hint="eastAsia" w:ascii="Times New Roman" w:hAnsi="Times New Roman" w:cs="仿宋"/>
          <w:sz w:val="24"/>
          <w:szCs w:val="24"/>
        </w:rPr>
        <w:t xml:space="preserve">12</w:t>
      </w:r>
      <w:r>
        <w:rPr>
          <w:rFonts w:hint="eastAsia" w:ascii="Times New Roman" w:hAnsi="Times New Roman" w:cs="仿宋"/>
          <w:sz w:val="24"/>
          <w:szCs w:val="24"/>
        </w:rPr>
        <w:t xml:space="preserve">月</w:t>
      </w:r>
      <w:r>
        <w:rPr>
          <w:rFonts w:hint="eastAsia" w:ascii="Times New Roman" w:hAnsi="Times New Roman" w:cs="仿宋"/>
          <w:sz w:val="24"/>
          <w:szCs w:val="24"/>
        </w:rPr>
        <w:t xml:space="preserve">3</w:t>
      </w:r>
      <w:r>
        <w:rPr>
          <w:rFonts w:hint="eastAsia" w:ascii="Times New Roman" w:hAnsi="Times New Roman" w:cs="仿宋"/>
          <w:sz w:val="24"/>
          <w:szCs w:val="24"/>
        </w:rPr>
        <w:t xml:space="preserve">1</w:t>
      </w:r>
      <w:r>
        <w:rPr>
          <w:rFonts w:hint="eastAsia" w:ascii="Times New Roman" w:hAnsi="Times New Roman" w:cs="仿宋"/>
          <w:sz w:val="24"/>
          <w:szCs w:val="24"/>
        </w:rPr>
        <w:t xml:space="preserve">日</w:t>
      </w:r>
      <w:r>
        <w:rPr>
          <w:rFonts w:hint="eastAsia" w:ascii="Times New Roman" w:hAnsi="Times New Roman" w:cs="仿宋"/>
          <w:sz w:val="24"/>
          <w:szCs w:val="24"/>
        </w:rPr>
        <w:t xml:space="preserve">09</w:t>
      </w:r>
      <w:r>
        <w:rPr>
          <w:rFonts w:hint="eastAsia" w:ascii="Times New Roman" w:hAnsi="Times New Roman" w:cs="仿宋"/>
          <w:sz w:val="24"/>
          <w:szCs w:val="24"/>
        </w:rPr>
        <w:t xml:space="preserve">点</w:t>
      </w:r>
      <w:r>
        <w:rPr>
          <w:rFonts w:hint="eastAsia" w:ascii="Times New Roman" w:hAnsi="Times New Roman" w:cs="仿宋"/>
          <w:sz w:val="24"/>
          <w:szCs w:val="24"/>
        </w:rPr>
        <w:t xml:space="preserve">00</w:t>
      </w:r>
      <w:r>
        <w:rPr>
          <w:rFonts w:hint="eastAsia" w:ascii="Times New Roman" w:hAnsi="Times New Roman" w:cs="仿宋"/>
          <w:sz w:val="24"/>
          <w:szCs w:val="24"/>
        </w:rPr>
        <w:t xml:space="preserve">分（北京时间）</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rPr>
          <w:rFonts w:hint="eastAsia" w:ascii="Times New Roman" w:hAnsi="Times New Roman" w:cs="仿宋"/>
          <w:color w:val="000000"/>
          <w:sz w:val="24"/>
          <w:szCs w:val="24"/>
        </w:rPr>
        <w:t xml:space="preserve">地点：“苏</w:t>
      </w:r>
      <w:r>
        <w:rPr>
          <w:rFonts w:hint="eastAsia" w:ascii="Times New Roman" w:hAnsi="Times New Roman" w:cs="仿宋"/>
          <w:color w:val="000000"/>
          <w:sz w:val="24"/>
          <w:szCs w:val="24"/>
        </w:rPr>
        <w:t xml:space="preserve">采云</w:t>
      </w:r>
      <w:r>
        <w:rPr>
          <w:rFonts w:hint="eastAsia" w:ascii="Times New Roman" w:hAnsi="Times New Roman" w:cs="仿宋"/>
          <w:color w:val="000000"/>
          <w:sz w:val="24"/>
          <w:szCs w:val="24"/>
        </w:rPr>
        <w:t xml:space="preserve">”政府采购交易系统网上开标大厅。</w:t>
      </w:r>
      <w:r/>
    </w:p>
    <w:p>
      <w:pPr>
        <w:pStyle w:val="838"/>
        <w:ind w:firstLine="643"/>
        <w:spacing w:before="0" w:after="0" w:line="480" w:lineRule="exact"/>
        <w:rPr>
          <w:rFonts w:eastAsia="宋体" w:cs="Arial"/>
          <w:bCs/>
          <w:color w:val="000000"/>
          <w:szCs w:val="22"/>
        </w:rPr>
      </w:pPr>
      <w:r/>
      <w:bookmarkStart w:id="38" w:name="_Toc28359084"/>
      <w:r/>
      <w:bookmarkStart w:id="39" w:name="_Toc35393625"/>
      <w:r/>
      <w:bookmarkStart w:id="40" w:name="_Toc28359007"/>
      <w:r/>
      <w:bookmarkStart w:id="41" w:name="_Toc38985267"/>
      <w:r/>
      <w:bookmarkStart w:id="42" w:name="_Toc24820"/>
      <w:r/>
      <w:bookmarkStart w:id="43" w:name="_Toc35393794"/>
      <w:r>
        <w:rPr>
          <w:rFonts w:hint="eastAsia" w:eastAsia="宋体" w:cs="Arial"/>
          <w:bCs/>
          <w:color w:val="000000"/>
          <w:szCs w:val="22"/>
        </w:rPr>
        <w:t xml:space="preserve">五、公告期限</w:t>
      </w:r>
      <w:bookmarkEnd w:id="38"/>
      <w:r/>
      <w:bookmarkEnd w:id="39"/>
      <w:r/>
      <w:bookmarkEnd w:id="40"/>
      <w:r/>
      <w:bookmarkEnd w:id="41"/>
      <w:r/>
      <w:bookmarkEnd w:id="42"/>
      <w:r/>
      <w:bookmarkEnd w:id="43"/>
      <w:r/>
      <w:r/>
    </w:p>
    <w:p>
      <w:pPr>
        <w:ind w:firstLine="480"/>
        <w:spacing w:line="480" w:lineRule="exact"/>
        <w:rPr>
          <w:rFonts w:ascii="Times New Roman" w:hAnsi="Times New Roman" w:cs="仿宋"/>
          <w:color w:val="000000"/>
          <w:sz w:val="24"/>
          <w:szCs w:val="24"/>
        </w:rPr>
      </w:pPr>
      <w:r/>
      <w:bookmarkStart w:id="44" w:name="_Toc35393795"/>
      <w:r/>
      <w:bookmarkStart w:id="45" w:name="_Toc35393626"/>
      <w:r/>
      <w:bookmarkStart w:id="46" w:name="_Toc38985268"/>
      <w:r>
        <w:rPr>
          <w:rFonts w:hint="eastAsia" w:ascii="Times New Roman" w:hAnsi="Times New Roman" w:cs="仿宋"/>
          <w:color w:val="000000"/>
          <w:sz w:val="24"/>
          <w:szCs w:val="24"/>
        </w:rPr>
        <w:t xml:space="preserve">招标公告及招标文件公告期限为自本公告发布之日起</w:t>
      </w:r>
      <w:r>
        <w:rPr>
          <w:rFonts w:hint="eastAsia" w:ascii="Times New Roman" w:hAnsi="Times New Roman" w:cs="仿宋"/>
          <w:color w:val="000000"/>
          <w:sz w:val="24"/>
          <w:szCs w:val="24"/>
        </w:rPr>
        <w:t xml:space="preserve">5</w:t>
      </w:r>
      <w:r>
        <w:rPr>
          <w:rFonts w:hint="eastAsia" w:ascii="Times New Roman" w:hAnsi="Times New Roman" w:cs="仿宋"/>
          <w:color w:val="000000"/>
          <w:sz w:val="24"/>
          <w:szCs w:val="24"/>
        </w:rPr>
        <w:t xml:space="preserve">个工作日。</w:t>
      </w:r>
      <w:r/>
    </w:p>
    <w:p>
      <w:pPr>
        <w:pStyle w:val="838"/>
        <w:ind w:firstLine="643"/>
        <w:spacing w:before="0" w:after="0" w:line="480" w:lineRule="exact"/>
        <w:rPr>
          <w:rFonts w:eastAsia="宋体" w:cs="Arial"/>
          <w:bCs/>
          <w:color w:val="000000"/>
          <w:szCs w:val="22"/>
        </w:rPr>
      </w:pPr>
      <w:r/>
      <w:bookmarkStart w:id="47" w:name="_Toc13415"/>
      <w:r>
        <w:rPr>
          <w:rFonts w:hint="eastAsia" w:eastAsia="宋体" w:cs="Arial"/>
          <w:bCs/>
          <w:color w:val="000000"/>
          <w:szCs w:val="22"/>
        </w:rPr>
        <w:t xml:space="preserve">六、其他补充事宜</w:t>
      </w:r>
      <w:bookmarkEnd w:id="44"/>
      <w:r/>
      <w:bookmarkEnd w:id="45"/>
      <w:r/>
      <w:bookmarkEnd w:id="46"/>
      <w:r/>
      <w:bookmarkEnd w:id="47"/>
      <w:r/>
      <w:r/>
    </w:p>
    <w:p>
      <w:pPr>
        <w:ind w:firstLine="480"/>
        <w:spacing w:line="480" w:lineRule="exact"/>
        <w:rPr>
          <w:rFonts w:ascii="Times New Roman" w:hAnsi="Times New Roman" w:cs="仿宋"/>
          <w:color w:val="000000"/>
          <w:sz w:val="24"/>
          <w:szCs w:val="24"/>
        </w:rPr>
      </w:pPr>
      <w:r/>
      <w:bookmarkStart w:id="48" w:name="EB64e1f522fd8c43fcb4d3ba471386b3e7"/>
      <w:r/>
      <w:bookmarkStart w:id="49" w:name="_Toc28359008"/>
      <w:r/>
      <w:bookmarkStart w:id="50" w:name="_Toc35393796"/>
      <w:r/>
      <w:bookmarkStart w:id="51" w:name="_Toc28359085"/>
      <w:r/>
      <w:bookmarkStart w:id="52" w:name="_Toc38985269"/>
      <w:r/>
      <w:bookmarkStart w:id="53" w:name="_Toc35393627"/>
      <w:r>
        <w:rPr>
          <w:rFonts w:hint="eastAsia" w:ascii="Times New Roman" w:hAnsi="Times New Roman" w:cs="仿宋"/>
          <w:color w:val="000000"/>
          <w:sz w:val="24"/>
          <w:szCs w:val="24"/>
        </w:rPr>
        <w:t xml:space="preserve">1.</w:t>
      </w:r>
      <w:r>
        <w:rPr>
          <w:rFonts w:hint="eastAsia" w:ascii="Times New Roman" w:hAnsi="Times New Roman" w:cs="仿宋"/>
          <w:color w:val="000000"/>
          <w:sz w:val="24"/>
          <w:szCs w:val="24"/>
        </w:rPr>
        <w:t xml:space="preserve">招标公告发布媒体：</w:t>
      </w:r>
      <w:bookmarkStart w:id="54" w:name="OLE_LINK3"/>
      <w:r>
        <w:rPr>
          <w:rFonts w:hint="eastAsia" w:ascii="Times New Roman" w:hAnsi="Times New Roman" w:cs="仿宋"/>
          <w:color w:val="000000"/>
          <w:sz w:val="24"/>
          <w:szCs w:val="24"/>
        </w:rPr>
        <w:t xml:space="preserve">江苏政府采购网</w:t>
      </w:r>
      <w:bookmarkEnd w:id="54"/>
      <w:r>
        <w:rPr>
          <w:rFonts w:hint="eastAsia" w:ascii="Times New Roman" w:hAnsi="Times New Roman" w:cs="仿宋"/>
          <w:color w:val="000000"/>
          <w:sz w:val="24"/>
          <w:szCs w:val="24"/>
        </w:rPr>
        <w:t xml:space="preserve">、宿迁市政府采购网等。</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rPr>
          <w:rFonts w:hint="eastAsia" w:ascii="Times New Roman" w:hAnsi="Times New Roman" w:cs="仿宋"/>
          <w:color w:val="000000"/>
          <w:sz w:val="24"/>
          <w:szCs w:val="24"/>
        </w:rPr>
        <w:t xml:space="preserve">“</w:t>
      </w:r>
      <w:r>
        <w:rPr>
          <w:rFonts w:hint="eastAsia" w:ascii="Times New Roman" w:hAnsi="Times New Roman" w:cs="仿宋"/>
          <w:color w:val="000000"/>
          <w:sz w:val="24"/>
          <w:szCs w:val="24"/>
        </w:rPr>
        <w:t xml:space="preserve">CA</w:t>
      </w:r>
      <w:r>
        <w:rPr>
          <w:rFonts w:hint="eastAsia" w:ascii="Times New Roman" w:hAnsi="Times New Roman" w:cs="仿宋"/>
          <w:color w:val="000000"/>
          <w:sz w:val="24"/>
          <w:szCs w:val="24"/>
        </w:rPr>
        <w:t xml:space="preserve">”数字证书办理：“苏</w:t>
      </w:r>
      <w:r>
        <w:rPr>
          <w:rFonts w:hint="eastAsia" w:ascii="Times New Roman" w:hAnsi="Times New Roman" w:cs="仿宋"/>
          <w:color w:val="000000"/>
          <w:sz w:val="24"/>
          <w:szCs w:val="24"/>
        </w:rPr>
        <w:t xml:space="preserve">采云</w:t>
      </w:r>
      <w:r>
        <w:rPr>
          <w:rFonts w:hint="eastAsia" w:ascii="Times New Roman" w:hAnsi="Times New Roman" w:cs="仿宋"/>
          <w:color w:val="000000"/>
          <w:sz w:val="24"/>
          <w:szCs w:val="24"/>
        </w:rPr>
        <w:t xml:space="preserve">”系统目前仅支持“苏</w:t>
      </w:r>
      <w:r>
        <w:rPr>
          <w:rFonts w:hint="eastAsia" w:ascii="Times New Roman" w:hAnsi="Times New Roman" w:cs="仿宋"/>
          <w:color w:val="000000"/>
          <w:sz w:val="24"/>
          <w:szCs w:val="24"/>
        </w:rPr>
        <w:t xml:space="preserve">采云</w:t>
      </w:r>
      <w:r>
        <w:rPr>
          <w:rFonts w:hint="eastAsia" w:ascii="Times New Roman" w:hAnsi="Times New Roman" w:cs="仿宋"/>
          <w:color w:val="000000"/>
          <w:sz w:val="24"/>
          <w:szCs w:val="24"/>
        </w:rPr>
        <w:t xml:space="preserve">”系统下</w:t>
      </w:r>
      <w:r>
        <w:rPr>
          <w:rFonts w:hint="eastAsia" w:ascii="Times New Roman" w:hAnsi="Times New Roman" w:cs="仿宋"/>
          <w:color w:val="000000"/>
          <w:sz w:val="24"/>
          <w:szCs w:val="24"/>
        </w:rPr>
        <w:t xml:space="preserve">的意源</w:t>
      </w:r>
      <w:r>
        <w:rPr>
          <w:rFonts w:hint="eastAsia" w:ascii="Times New Roman" w:hAnsi="Times New Roman" w:cs="仿宋"/>
          <w:color w:val="000000"/>
          <w:sz w:val="24"/>
          <w:szCs w:val="24"/>
        </w:rPr>
        <w:t xml:space="preserve">CA</w:t>
      </w:r>
      <w:r>
        <w:rPr>
          <w:rFonts w:hint="eastAsia" w:ascii="Times New Roman" w:hAnsi="Times New Roman" w:cs="仿宋"/>
          <w:color w:val="000000"/>
          <w:sz w:val="24"/>
          <w:szCs w:val="24"/>
        </w:rPr>
        <w:t xml:space="preserve">。省内各地区办理的“苏</w:t>
      </w:r>
      <w:r>
        <w:rPr>
          <w:rFonts w:hint="eastAsia" w:ascii="Times New Roman" w:hAnsi="Times New Roman" w:cs="仿宋"/>
          <w:color w:val="000000"/>
          <w:sz w:val="24"/>
          <w:szCs w:val="24"/>
        </w:rPr>
        <w:t xml:space="preserve">采云</w:t>
      </w:r>
      <w:r>
        <w:rPr>
          <w:rFonts w:hint="eastAsia" w:ascii="Times New Roman" w:hAnsi="Times New Roman" w:cs="仿宋"/>
          <w:color w:val="000000"/>
          <w:sz w:val="24"/>
          <w:szCs w:val="24"/>
        </w:rPr>
        <w:t xml:space="preserve">”系统下</w:t>
      </w:r>
      <w:r>
        <w:rPr>
          <w:rFonts w:hint="eastAsia" w:ascii="Times New Roman" w:hAnsi="Times New Roman" w:cs="仿宋"/>
          <w:color w:val="000000"/>
          <w:sz w:val="24"/>
          <w:szCs w:val="24"/>
        </w:rPr>
        <w:t xml:space="preserve">的意源</w:t>
      </w:r>
      <w:r>
        <w:rPr>
          <w:rFonts w:hint="eastAsia" w:ascii="Times New Roman" w:hAnsi="Times New Roman" w:cs="仿宋"/>
          <w:color w:val="000000"/>
          <w:sz w:val="24"/>
          <w:szCs w:val="24"/>
        </w:rPr>
        <w:t xml:space="preserve">CA</w:t>
      </w:r>
      <w:r>
        <w:rPr>
          <w:rFonts w:hint="eastAsia" w:ascii="Times New Roman" w:hAnsi="Times New Roman" w:cs="仿宋"/>
          <w:color w:val="000000"/>
          <w:sz w:val="24"/>
          <w:szCs w:val="24"/>
        </w:rPr>
        <w:t xml:space="preserve">全省通用。宿迁地区</w:t>
      </w:r>
      <w:r>
        <w:rPr>
          <w:rFonts w:hint="eastAsia" w:ascii="Times New Roman" w:hAnsi="Times New Roman" w:cs="仿宋"/>
          <w:color w:val="000000"/>
          <w:sz w:val="24"/>
          <w:szCs w:val="24"/>
        </w:rPr>
        <w:t xml:space="preserve">CA</w:t>
      </w:r>
      <w:r>
        <w:rPr>
          <w:rFonts w:hint="eastAsia" w:ascii="Times New Roman" w:hAnsi="Times New Roman" w:cs="仿宋"/>
          <w:color w:val="000000"/>
          <w:sz w:val="24"/>
          <w:szCs w:val="24"/>
        </w:rPr>
        <w:t xml:space="preserve">数字证书办理联系方式：</w:t>
      </w:r>
      <w:r>
        <w:rPr>
          <w:rFonts w:hint="eastAsia" w:ascii="Times New Roman" w:hAnsi="Times New Roman" w:cs="仿宋"/>
          <w:color w:val="000000"/>
          <w:sz w:val="24"/>
          <w:szCs w:val="24"/>
        </w:rPr>
        <w:t xml:space="preserve">18762803891</w:t>
      </w:r>
      <w:r>
        <w:rPr>
          <w:rFonts w:hint="eastAsia" w:ascii="Times New Roman" w:hAnsi="Times New Roman" w:cs="仿宋"/>
          <w:color w:val="000000"/>
          <w:sz w:val="24"/>
          <w:szCs w:val="24"/>
        </w:rPr>
        <w:t xml:space="preserve">。</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w:t>
      </w:r>
      <w:r>
        <w:rPr>
          <w:rFonts w:hint="eastAsia" w:ascii="Times New Roman" w:hAnsi="Times New Roman" w:cs="仿宋"/>
          <w:color w:val="000000"/>
          <w:sz w:val="24"/>
          <w:szCs w:val="24"/>
        </w:rPr>
        <w:t xml:space="preserve">宿迁地区“苏</w:t>
      </w:r>
      <w:r>
        <w:rPr>
          <w:rFonts w:hint="eastAsia" w:ascii="Times New Roman" w:hAnsi="Times New Roman" w:cs="仿宋"/>
          <w:color w:val="000000"/>
          <w:sz w:val="24"/>
          <w:szCs w:val="24"/>
        </w:rPr>
        <w:t xml:space="preserve">采云</w:t>
      </w:r>
      <w:r>
        <w:rPr>
          <w:rFonts w:hint="eastAsia" w:ascii="Times New Roman" w:hAnsi="Times New Roman" w:cs="仿宋"/>
          <w:color w:val="000000"/>
          <w:sz w:val="24"/>
          <w:szCs w:val="24"/>
        </w:rPr>
        <w:t xml:space="preserve">”系统技术支持客服电话：</w:t>
      </w:r>
      <w:r>
        <w:rPr>
          <w:rFonts w:hint="eastAsia" w:ascii="Times New Roman" w:hAnsi="Times New Roman" w:cs="仿宋"/>
          <w:color w:val="000000"/>
          <w:sz w:val="24"/>
          <w:szCs w:val="24"/>
        </w:rPr>
        <w:t xml:space="preserve">0527-84225125</w:t>
      </w:r>
      <w:r>
        <w:rPr>
          <w:rFonts w:hint="eastAsia" w:ascii="Times New Roman" w:hAnsi="Times New Roman" w:cs="仿宋"/>
          <w:color w:val="000000"/>
          <w:sz w:val="24"/>
          <w:szCs w:val="24"/>
        </w:rPr>
        <w:t xml:space="preserve">、</w:t>
      </w:r>
      <w:r>
        <w:rPr>
          <w:rFonts w:hint="eastAsia" w:ascii="Times New Roman" w:hAnsi="Times New Roman" w:cs="仿宋"/>
          <w:color w:val="000000"/>
          <w:sz w:val="24"/>
          <w:szCs w:val="24"/>
        </w:rPr>
        <w:t xml:space="preserve">0519-86722806</w:t>
      </w:r>
      <w:r>
        <w:rPr>
          <w:rFonts w:hint="eastAsia" w:ascii="Times New Roman" w:hAnsi="Times New Roman" w:cs="仿宋"/>
          <w:color w:val="000000"/>
          <w:sz w:val="24"/>
          <w:szCs w:val="24"/>
        </w:rPr>
        <w:t xml:space="preserve">。</w:t>
      </w:r>
      <w:bookmarkEnd w:id="48"/>
      <w:r/>
      <w:r/>
    </w:p>
    <w:p>
      <w:pPr>
        <w:ind w:firstLine="480"/>
        <w:spacing w:line="480" w:lineRule="exact"/>
        <w:rPr>
          <w:rFonts w:ascii="Times New Roman" w:hAnsi="Times New Roman" w:cs="仿宋"/>
          <w:color w:val="000000"/>
          <w:sz w:val="24"/>
          <w:szCs w:val="24"/>
        </w:rPr>
      </w:pPr>
      <w:r/>
      <w:bookmarkStart w:id="55" w:name="_Toc29049"/>
      <w:r>
        <w:rPr>
          <w:rFonts w:hint="eastAsia" w:ascii="Times New Roman" w:hAnsi="Times New Roman" w:cs="仿宋"/>
          <w:color w:val="000000"/>
          <w:sz w:val="24"/>
          <w:szCs w:val="24"/>
        </w:rPr>
        <w:t xml:space="preserve">4.</w:t>
      </w:r>
      <w:r>
        <w:rPr>
          <w:rFonts w:hint="eastAsia" w:ascii="Times New Roman" w:hAnsi="Times New Roman" w:cs="仿宋"/>
          <w:color w:val="000000"/>
          <w:sz w:val="24"/>
          <w:szCs w:val="24"/>
        </w:rPr>
        <w:t xml:space="preserve">如果投标人通过苏</w:t>
      </w:r>
      <w:r>
        <w:rPr>
          <w:rFonts w:hint="eastAsia" w:ascii="Times New Roman" w:hAnsi="Times New Roman" w:cs="仿宋"/>
          <w:color w:val="000000"/>
          <w:sz w:val="24"/>
          <w:szCs w:val="24"/>
        </w:rPr>
        <w:t xml:space="preserve">采云</w:t>
      </w:r>
      <w:r>
        <w:rPr>
          <w:rFonts w:hint="eastAsia" w:ascii="Times New Roman" w:hAnsi="Times New Roman" w:cs="仿宋"/>
          <w:color w:val="000000"/>
          <w:sz w:val="24"/>
          <w:szCs w:val="24"/>
        </w:rPr>
        <w:t xml:space="preserve">系统参与政府采购项目，相关操作手册详见链接：</w:t>
      </w:r>
      <w:r>
        <w:rPr>
          <w:rFonts w:hint="eastAsia" w:ascii="Times New Roman" w:hAnsi="Times New Roman" w:cs="仿宋"/>
          <w:color w:val="000000"/>
          <w:sz w:val="24"/>
          <w:szCs w:val="24"/>
        </w:rPr>
        <w:t xml:space="preserve">http://www.ccgp-jiangsu.gov.cn/jiangsu/zlxz/ee/ee3a4bc5a3454aa2b0d9312230633ce9.html</w:t>
      </w:r>
      <w:r>
        <w:rPr>
          <w:rFonts w:hint="eastAsia" w:ascii="Times New Roman" w:hAnsi="Times New Roman" w:cs="仿宋"/>
          <w:color w:val="000000"/>
          <w:sz w:val="24"/>
          <w:szCs w:val="24"/>
        </w:rPr>
        <w:t xml:space="preserve">。</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rPr>
          <w:rFonts w:hint="eastAsia" w:ascii="Times New Roman" w:hAnsi="Times New Roman" w:cs="仿宋"/>
          <w:color w:val="000000"/>
          <w:sz w:val="24"/>
          <w:szCs w:val="24"/>
        </w:rPr>
        <w:t xml:space="preserve">现场勘察及答疑：本项目不组织集中勘察及答疑，投标人如对采购需求有疑问，请咨询采购单位联系人。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w:t>
      </w:r>
      <w:r>
        <w:rPr>
          <w:rFonts w:hint="eastAsia" w:ascii="Times New Roman" w:hAnsi="Times New Roman" w:cs="仿宋"/>
          <w:color w:val="000000"/>
          <w:sz w:val="24"/>
          <w:szCs w:val="24"/>
        </w:rPr>
        <w:t xml:space="preserve">财政部门监督电话：</w:t>
      </w:r>
      <w:r>
        <w:rPr>
          <w:rFonts w:hint="eastAsia" w:ascii="Times New Roman" w:hAnsi="Times New Roman" w:cs="仿宋"/>
          <w:color w:val="000000"/>
          <w:sz w:val="24"/>
          <w:szCs w:val="24"/>
        </w:rPr>
        <w:t xml:space="preserve">0527-88359233</w:t>
      </w:r>
      <w:r>
        <w:rPr>
          <w:rFonts w:hint="eastAsia" w:ascii="Times New Roman" w:hAnsi="Times New Roman" w:cs="仿宋"/>
          <w:color w:val="000000"/>
          <w:sz w:val="24"/>
          <w:szCs w:val="24"/>
        </w:rPr>
        <w:t xml:space="preserve">。</w:t>
      </w:r>
      <w:r/>
    </w:p>
    <w:p>
      <w:pPr>
        <w:pStyle w:val="838"/>
        <w:ind w:firstLine="643"/>
        <w:spacing w:before="0" w:after="0" w:line="480" w:lineRule="exact"/>
        <w:rPr>
          <w:rFonts w:eastAsia="宋体" w:cs="Arial"/>
          <w:bCs/>
          <w:color w:val="000000"/>
          <w:szCs w:val="22"/>
        </w:rPr>
      </w:pPr>
      <w:r>
        <w:rPr>
          <w:rFonts w:hint="eastAsia" w:eastAsia="宋体" w:cs="Arial"/>
          <w:bCs/>
          <w:color w:val="000000"/>
          <w:szCs w:val="22"/>
        </w:rPr>
        <w:t xml:space="preserve">七、本次招标联系方式</w:t>
      </w:r>
      <w:bookmarkEnd w:id="49"/>
      <w:r/>
      <w:bookmarkEnd w:id="50"/>
      <w:r/>
      <w:bookmarkEnd w:id="51"/>
      <w:r/>
      <w:bookmarkEnd w:id="52"/>
      <w:r/>
      <w:bookmarkEnd w:id="53"/>
      <w:r/>
      <w:bookmarkEnd w:id="55"/>
      <w:r/>
      <w:r/>
    </w:p>
    <w:p>
      <w:pPr>
        <w:ind w:firstLine="480"/>
        <w:jc w:val="left"/>
        <w:spacing w:line="480" w:lineRule="exact"/>
        <w:widowControl/>
        <w:rPr>
          <w:rFonts w:hint="eastAsia" w:ascii="宋体" w:hAnsi="宋体"/>
          <w:color w:val="000000"/>
          <w:sz w:val="24"/>
          <w:szCs w:val="24"/>
        </w:rPr>
      </w:pPr>
      <w:r>
        <w:rPr>
          <w:rFonts w:hint="eastAsia" w:ascii="宋体" w:hAnsi="宋体" w:cs="宋体"/>
          <w:color w:val="000000"/>
          <w:sz w:val="24"/>
          <w:szCs w:val="24"/>
        </w:rPr>
        <w:t xml:space="preserve">1.采购人信息</w:t>
      </w:r>
      <w:r/>
    </w:p>
    <w:p>
      <w:pPr>
        <w:ind w:firstLine="480"/>
        <w:jc w:val="left"/>
        <w:spacing w:line="480" w:lineRule="exact"/>
        <w:rPr>
          <w:rFonts w:hint="eastAsia"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泗洪县住房和城乡建设局</w:t>
      </w:r>
      <w:r/>
    </w:p>
    <w:p>
      <w:pPr>
        <w:ind w:firstLine="480"/>
        <w:jc w:val="left"/>
        <w:spacing w:line="480" w:lineRule="exact"/>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泗</w:t>
      </w:r>
      <w:r>
        <w:rPr>
          <w:rFonts w:hint="eastAsia" w:ascii="宋体" w:hAnsi="宋体"/>
          <w:color w:val="000000"/>
          <w:sz w:val="24"/>
          <w:szCs w:val="24"/>
          <w:u w:val="single"/>
        </w:rPr>
        <w:t xml:space="preserve">洪县长江路13号</w:t>
      </w:r>
      <w:r/>
    </w:p>
    <w:p>
      <w:pPr>
        <w:ind w:firstLine="480"/>
        <w:jc w:val="left"/>
        <w:spacing w:line="480" w:lineRule="exact"/>
        <w:rPr>
          <w:rFonts w:hint="eastAsia" w:ascii="宋体" w:hAnsi="宋体"/>
          <w:color w:val="000000"/>
          <w:sz w:val="24"/>
          <w:szCs w:val="24"/>
          <w:u w:val="single"/>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  陈庚     </w:t>
      </w:r>
      <w:r/>
    </w:p>
    <w:p>
      <w:pPr>
        <w:ind w:firstLine="480"/>
        <w:jc w:val="left"/>
        <w:spacing w:line="480" w:lineRule="exact"/>
        <w:rPr>
          <w:rFonts w:hint="eastAsia" w:ascii="宋体" w:hAnsi="宋体"/>
          <w:color w:val="000000"/>
          <w:sz w:val="24"/>
          <w:szCs w:val="24"/>
          <w:u w:val="single"/>
        </w:rPr>
      </w:pPr>
      <w:r>
        <w:rPr>
          <w:rFonts w:hint="eastAsia" w:ascii="宋体" w:hAnsi="宋体"/>
          <w:color w:val="000000"/>
          <w:sz w:val="24"/>
          <w:szCs w:val="24"/>
        </w:rPr>
        <w:t xml:space="preserve">联系方式：</w:t>
      </w:r>
      <w:bookmarkStart w:id="56" w:name="OLE_LINK7"/>
      <w:r/>
      <w:bookmarkStart w:id="57" w:name="_Toc28359009"/>
      <w:r/>
      <w:bookmarkStart w:id="58" w:name="_Toc28359086"/>
      <w:r>
        <w:rPr>
          <w:rFonts w:hint="eastAsia" w:ascii="宋体" w:hAnsi="宋体"/>
          <w:color w:val="000000"/>
          <w:sz w:val="24"/>
          <w:szCs w:val="24"/>
          <w:u w:val="single"/>
        </w:rPr>
        <w:t xml:space="preserve">13951060508</w:t>
      </w:r>
      <w:bookmarkEnd w:id="56"/>
      <w:r/>
      <w:r/>
    </w:p>
    <w:p>
      <w:pPr>
        <w:ind w:firstLine="480"/>
        <w:jc w:val="left"/>
        <w:spacing w:line="480" w:lineRule="exact"/>
        <w:rPr>
          <w:rFonts w:hint="eastAsia" w:ascii="宋体" w:hAnsi="宋体"/>
          <w:color w:val="000000"/>
          <w:sz w:val="24"/>
          <w:szCs w:val="24"/>
        </w:rPr>
      </w:pPr>
      <w:r>
        <w:rPr>
          <w:rFonts w:hint="eastAsia" w:ascii="宋体" w:hAnsi="宋体" w:cs="宋体"/>
          <w:color w:val="000000"/>
          <w:sz w:val="24"/>
          <w:szCs w:val="24"/>
        </w:rPr>
        <w:t xml:space="preserve">2.</w:t>
      </w:r>
      <w:bookmarkEnd w:id="57"/>
      <w:r/>
      <w:bookmarkEnd w:id="58"/>
      <w:r>
        <w:rPr>
          <w:rFonts w:hint="eastAsia" w:ascii="宋体" w:hAnsi="宋体" w:cs="宋体"/>
          <w:color w:val="000000"/>
          <w:sz w:val="24"/>
          <w:szCs w:val="24"/>
        </w:rPr>
        <w:t xml:space="preserve">采购代理机构信息</w:t>
      </w:r>
      <w:r/>
    </w:p>
    <w:p>
      <w:pPr>
        <w:ind w:firstLine="480"/>
        <w:jc w:val="left"/>
        <w:spacing w:line="480" w:lineRule="exact"/>
        <w:rPr>
          <w:rFonts w:hint="eastAsia"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泗洪县公共资源交易中心</w:t>
      </w:r>
      <w:r/>
    </w:p>
    <w:p>
      <w:pPr>
        <w:ind w:firstLine="480"/>
        <w:spacing w:line="480" w:lineRule="exact"/>
        <w:rPr>
          <w:rFonts w:hint="eastAsia"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泗洪县</w:t>
      </w:r>
      <w:r>
        <w:rPr>
          <w:rFonts w:hint="eastAsia" w:ascii="宋体" w:hAnsi="宋体"/>
          <w:color w:val="000000"/>
          <w:sz w:val="24"/>
          <w:szCs w:val="24"/>
          <w:u w:val="single"/>
        </w:rPr>
        <w:t xml:space="preserve">仁和路</w:t>
      </w:r>
      <w:r>
        <w:rPr>
          <w:rFonts w:hint="eastAsia" w:ascii="宋体" w:hAnsi="宋体"/>
          <w:color w:val="000000"/>
          <w:sz w:val="24"/>
          <w:szCs w:val="24"/>
          <w:u w:val="single"/>
        </w:rPr>
        <w:t xml:space="preserve">5号</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 朱楠  </w:t>
      </w:r>
      <w:r/>
    </w:p>
    <w:p>
      <w:pPr>
        <w:ind w:firstLine="480"/>
        <w:spacing w:line="480" w:lineRule="exact"/>
        <w:rPr>
          <w:rFonts w:ascii="仿宋_GB2312"/>
          <w:color w:val="000000"/>
          <w:sz w:val="24"/>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15252430651  </w:t>
      </w:r>
      <w:r/>
    </w:p>
    <w:p>
      <w:pPr>
        <w:ind w:firstLine="480"/>
        <w:spacing w:line="480" w:lineRule="exact"/>
        <w:rPr>
          <w:rFonts w:ascii="仿宋_GB2312" w:eastAsia="仿宋_GB2312"/>
          <w:color w:val="000000"/>
          <w:sz w:val="24"/>
        </w:rPr>
      </w:pPr>
      <w:r>
        <w:rPr>
          <w:rFonts w:ascii="仿宋_GB2312" w:eastAsia="仿宋_GB2312"/>
          <w:color w:val="000000"/>
          <w:sz w:val="24"/>
        </w:rPr>
      </w:r>
      <w:r/>
    </w:p>
    <w:p>
      <w:pPr>
        <w:ind w:firstLine="480"/>
        <w:jc w:val="center"/>
        <w:spacing w:line="480" w:lineRule="exact"/>
        <w:rPr>
          <w:rFonts w:eastAsia="黑体"/>
          <w:color w:val="000000"/>
          <w:sz w:val="44"/>
        </w:rPr>
        <w:outlineLvl w:val="0"/>
      </w:pPr>
      <w:r>
        <w:rPr>
          <w:rFonts w:hint="eastAsia" w:ascii="仿宋_GB2312" w:eastAsia="仿宋_GB2312"/>
          <w:color w:val="000000"/>
          <w:sz w:val="24"/>
        </w:rPr>
        <w:br w:type="page" w:clear="all"/>
      </w:r>
      <w:bookmarkStart w:id="59" w:name="_Toc9425"/>
      <w:r/>
      <w:bookmarkStart w:id="60" w:name="_Toc15265"/>
      <w:r/>
      <w:bookmarkStart w:id="61" w:name="_Toc81575190"/>
      <w:r/>
      <w:bookmarkStart w:id="62" w:name="_Toc81575153"/>
      <w:r/>
      <w:bookmarkStart w:id="63" w:name="_Toc11687"/>
      <w:r>
        <w:rPr>
          <w:rFonts w:hint="eastAsia" w:eastAsia="黑体"/>
          <w:color w:val="000000"/>
          <w:sz w:val="44"/>
        </w:rPr>
        <w:t xml:space="preserve">第二章</w:t>
      </w:r>
      <w:r>
        <w:rPr>
          <w:rFonts w:hint="eastAsia" w:eastAsia="黑体"/>
          <w:color w:val="000000"/>
          <w:sz w:val="44"/>
        </w:rPr>
        <w:t xml:space="preserve">  </w:t>
      </w:r>
      <w:r>
        <w:rPr>
          <w:rFonts w:hint="eastAsia" w:eastAsia="黑体"/>
          <w:color w:val="000000"/>
          <w:sz w:val="44"/>
        </w:rPr>
        <w:t xml:space="preserve">投标人须知</w:t>
      </w:r>
      <w:bookmarkEnd w:id="59"/>
      <w:r/>
      <w:bookmarkEnd w:id="60"/>
      <w:r/>
      <w:bookmarkEnd w:id="61"/>
      <w:r/>
      <w:bookmarkEnd w:id="62"/>
      <w:r/>
      <w:bookmarkEnd w:id="63"/>
      <w:r/>
      <w:r/>
    </w:p>
    <w:p>
      <w:pPr>
        <w:pStyle w:val="838"/>
        <w:spacing w:before="0" w:after="120" w:line="520" w:lineRule="exact"/>
        <w:rPr>
          <w:rFonts w:eastAsia="宋体" w:cs="Arial"/>
          <w:bCs/>
          <w:color w:val="000000"/>
          <w:szCs w:val="22"/>
        </w:rPr>
      </w:pPr>
      <w:r/>
      <w:bookmarkStart w:id="64" w:name="_Toc4529"/>
      <w:r>
        <w:rPr>
          <w:rFonts w:hint="eastAsia" w:eastAsia="宋体" w:cs="Arial"/>
          <w:bCs/>
          <w:color w:val="000000"/>
          <w:szCs w:val="22"/>
        </w:rPr>
        <w:t xml:space="preserve">投标人须知前附表：</w:t>
      </w:r>
      <w:bookmarkEnd w:id="64"/>
      <w:r/>
      <w:r/>
    </w:p>
    <w:tbl>
      <w:tblPr>
        <w:tblpPr w:horzAnchor="page" w:tblpX="1530" w:vertAnchor="text" w:tblpY="228" w:leftFromText="180" w:topFromText="0" w:rightFromText="180" w:bottomFromText="0"/>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rPr>
            </w:pPr>
            <w:r/>
            <w:bookmarkStart w:id="65" w:name="_Toc81575191"/>
            <w:r/>
            <w:bookmarkStart w:id="66" w:name="_Toc29262"/>
            <w:r/>
            <w:bookmarkStart w:id="67" w:name="_Toc81575154"/>
            <w:r>
              <w:rPr>
                <w:rFonts w:hint="eastAsia" w:ascii="仿宋_GB2312" w:hAnsi="仿宋"/>
                <w:b/>
                <w:color w:val="000000"/>
                <w:sz w:val="24"/>
                <w:szCs w:val="24"/>
              </w:rPr>
              <w:t xml:space="preserve">序号</w:t>
            </w:r>
            <w:r/>
          </w:p>
        </w:tc>
        <w:tc>
          <w:tcPr>
            <w:tcW w:w="1772" w:type="dxa"/>
            <w:vAlign w:val="center"/>
            <w:textDirection w:val="lrTb"/>
            <w:noWrap w:val="false"/>
          </w:tcPr>
          <w:p>
            <w:pPr>
              <w:jc w:val="center"/>
              <w:rPr>
                <w:rFonts w:hint="eastAsia" w:ascii="仿宋_GB2312" w:hAnsi="仿宋"/>
                <w:b/>
                <w:color w:val="000000"/>
                <w:sz w:val="24"/>
                <w:szCs w:val="24"/>
              </w:rPr>
            </w:pPr>
            <w:r>
              <w:rPr>
                <w:rFonts w:hint="eastAsia" w:ascii="仿宋_GB2312" w:hAnsi="仿宋"/>
                <w:b/>
                <w:color w:val="000000"/>
                <w:sz w:val="24"/>
                <w:szCs w:val="24"/>
              </w:rPr>
              <w:t xml:space="preserve">内容</w:t>
            </w:r>
            <w:r/>
          </w:p>
        </w:tc>
        <w:tc>
          <w:tcPr>
            <w:tcW w:w="6579" w:type="dxa"/>
            <w:vAlign w:val="center"/>
            <w:textDirection w:val="lrTb"/>
            <w:noWrap w:val="false"/>
          </w:tcPr>
          <w:p>
            <w:pPr>
              <w:jc w:val="center"/>
              <w:rPr>
                <w:rFonts w:hint="eastAsia" w:ascii="仿宋_GB2312" w:hAnsi="仿宋"/>
                <w:b/>
                <w:color w:val="000000"/>
                <w:sz w:val="24"/>
                <w:szCs w:val="24"/>
              </w:rPr>
            </w:pPr>
            <w:r>
              <w:rPr>
                <w:rFonts w:hint="eastAsia" w:ascii="仿宋_GB2312" w:hAnsi="仿宋"/>
                <w:b/>
                <w:color w:val="000000"/>
                <w:sz w:val="24"/>
                <w:szCs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w:t>
            </w:r>
            <w:bookmarkStart w:id="68" w:name="EB9a5853ee094f4f0ea6ec3169265f6f2c"/>
            <w:r>
              <w:rPr>
                <w:rFonts w:hint="eastAsia" w:ascii="Times New Roman" w:hAnsi="Times New Roman" w:cs="仿宋"/>
                <w:color w:val="000000"/>
                <w:sz w:val="24"/>
                <w:szCs w:val="24"/>
              </w:rPr>
              <w:t xml:space="preserve">属性按以下第</w:t>
            </w:r>
            <w:bookmarkEnd w:id="68"/>
            <w:r>
              <w:rPr>
                <w:rFonts w:hint="eastAsia" w:ascii="Times New Roman" w:hAnsi="Times New Roman" w:cs="仿宋"/>
                <w:color w:val="000000"/>
                <w:sz w:val="24"/>
                <w:szCs w:val="24"/>
                <w:u w:val="single"/>
              </w:rPr>
              <w:t xml:space="preserve"> 1  </w:t>
            </w:r>
            <w:r>
              <w:rPr>
                <w:rFonts w:hint="eastAsia" w:ascii="Times New Roman" w:hAnsi="Times New Roman" w:cs="仿宋"/>
                <w:color w:val="000000"/>
                <w:sz w:val="24"/>
                <w:szCs w:val="24"/>
              </w:rPr>
              <w:t xml:space="preserve">种确定：</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rPr>
                <w:rFonts w:hint="eastAsia" w:ascii="Times New Roman" w:hAnsi="Times New Roman" w:cs="仿宋"/>
                <w:color w:val="000000"/>
                <w:sz w:val="24"/>
                <w:szCs w:val="24"/>
              </w:rPr>
              <w:t xml:space="preserve">货物</w:t>
            </w:r>
            <w:bookmarkStart w:id="69" w:name="EBd5c6c026f9674c39b21b31ecd0c1e7fa"/>
            <w:r>
              <w:rPr>
                <w:rFonts w:hint="eastAsia" w:ascii="Times New Roman" w:hAnsi="Times New Roman" w:cs="仿宋"/>
                <w:color w:val="000000"/>
                <w:sz w:val="24"/>
                <w:szCs w:val="24"/>
              </w:rPr>
              <w:t xml:space="preserve">采购；</w:t>
            </w:r>
            <w:r>
              <w:rPr>
                <w:rFonts w:hint="eastAsia" w:ascii="Times New Roman" w:hAnsi="Times New Roman" w:cs="仿宋"/>
                <w:color w:val="000000"/>
                <w:sz w:val="24"/>
                <w:szCs w:val="24"/>
              </w:rPr>
              <w:t xml:space="preserve">2.</w:t>
            </w:r>
            <w:bookmarkEnd w:id="69"/>
            <w:r>
              <w:rPr>
                <w:rFonts w:hint="eastAsia" w:ascii="Times New Roman" w:hAnsi="Times New Roman" w:cs="仿宋"/>
                <w:color w:val="000000"/>
                <w:sz w:val="24"/>
                <w:szCs w:val="24"/>
              </w:rPr>
              <w:t xml:space="preserve">服务</w:t>
            </w:r>
            <w:bookmarkStart w:id="70" w:name="EBf7d2a4f44ecb4166a93ea852e73be69f"/>
            <w:r>
              <w:rPr>
                <w:rFonts w:hint="eastAsia" w:ascii="Times New Roman" w:hAnsi="Times New Roman" w:cs="仿宋"/>
                <w:color w:val="000000"/>
                <w:sz w:val="24"/>
                <w:szCs w:val="24"/>
              </w:rPr>
              <w:t xml:space="preserve">采购；</w:t>
            </w:r>
            <w:r>
              <w:rPr>
                <w:rFonts w:hint="eastAsia" w:ascii="Times New Roman" w:hAnsi="Times New Roman" w:cs="仿宋"/>
                <w:color w:val="000000"/>
                <w:sz w:val="24"/>
                <w:szCs w:val="24"/>
              </w:rPr>
              <w:t xml:space="preserve">3.</w:t>
            </w:r>
            <w:bookmarkEnd w:id="70"/>
            <w:r>
              <w:rPr>
                <w:rFonts w:hint="eastAsia" w:ascii="Times New Roman" w:hAnsi="Times New Roman" w:cs="仿宋"/>
                <w:color w:val="000000"/>
                <w:sz w:val="24"/>
                <w:szCs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投标有效期</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71" w:name="EBd40b5fb42f2944a3b45e579ce3941f02"/>
            <w:r/>
            <w:bookmarkEnd w:id="71"/>
            <w:r>
              <w:rPr>
                <w:rFonts w:hint="eastAsia" w:ascii="Times New Roman" w:hAnsi="Times New Roman" w:cs="仿宋"/>
                <w:color w:val="000000"/>
                <w:sz w:val="24"/>
                <w:szCs w:val="24"/>
              </w:rPr>
              <w:t xml:space="preserve">60</w:t>
            </w:r>
            <w:r>
              <w:rPr>
                <w:rFonts w:hint="eastAsia" w:ascii="Times New Roman" w:hAnsi="Times New Roman" w:cs="仿宋"/>
                <w:color w:val="000000"/>
                <w:sz w:val="24"/>
                <w:szCs w:val="24"/>
              </w:rPr>
              <w:t xml:space="preserve">日（从提交投标文件截止之日起算）</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投标文件份数</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提交加密电子投标文件</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份。</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开标</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“苏</w:t>
            </w:r>
            <w:r>
              <w:rPr>
                <w:rFonts w:hint="eastAsia" w:ascii="Times New Roman" w:hAnsi="Times New Roman" w:cs="仿宋"/>
                <w:color w:val="000000"/>
                <w:sz w:val="24"/>
                <w:szCs w:val="24"/>
              </w:rPr>
              <w:t xml:space="preserve">采云</w:t>
            </w:r>
            <w:r>
              <w:rPr>
                <w:rFonts w:hint="eastAsia" w:ascii="Times New Roman" w:hAnsi="Times New Roman" w:cs="仿宋"/>
                <w:color w:val="000000"/>
                <w:sz w:val="24"/>
                <w:szCs w:val="24"/>
              </w:rPr>
              <w:t xml:space="preserve">”政府采购交易系统网上开标大厅进行不见面开标。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w:t>
            </w:r>
            <w:r/>
          </w:p>
          <w:p>
            <w:pPr>
              <w:jc w:val="left"/>
              <w:spacing w:line="360" w:lineRule="exact"/>
              <w:widowControl/>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rPr>
                <w:rFonts w:hint="eastAsia" w:ascii="Times New Roman" w:hAnsi="Times New Roman" w:cs="仿宋"/>
                <w:color w:val="000000"/>
                <w:sz w:val="24"/>
                <w:szCs w:val="24"/>
              </w:rPr>
              <w:t xml:space="preserve">接受进口产品。</w:t>
            </w:r>
            <w:r>
              <w:rPr>
                <w:rFonts w:hint="eastAsia" w:ascii="Times New Roman" w:hAnsi="Times New Roman" w:cs="仿宋"/>
                <w:color w:val="000000"/>
                <w:sz w:val="24"/>
              </w:rPr>
              <w:t xml:space="preserve">应当符合《政府采购进口产品管理办法》（财库〔</w:t>
            </w:r>
            <w:r>
              <w:rPr>
                <w:rFonts w:hint="eastAsia" w:ascii="Times New Roman" w:hAnsi="Times New Roman" w:cs="仿宋"/>
                <w:color w:val="000000"/>
                <w:sz w:val="24"/>
              </w:rPr>
              <w:t xml:space="preserve">2007</w:t>
            </w: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119</w:t>
            </w:r>
            <w:r>
              <w:rPr>
                <w:rFonts w:hint="eastAsia" w:ascii="Times New Roman" w:hAnsi="Times New Roman" w:cs="仿宋"/>
                <w:color w:val="000000"/>
                <w:sz w:val="24"/>
              </w:rPr>
              <w:t xml:space="preserve">号）、《关于政府采购进口产品管理有关问题的通知》（财办库〔</w:t>
            </w:r>
            <w:r>
              <w:rPr>
                <w:rFonts w:hint="eastAsia" w:ascii="Times New Roman" w:hAnsi="Times New Roman" w:cs="仿宋"/>
                <w:color w:val="000000"/>
                <w:sz w:val="24"/>
              </w:rPr>
              <w:t xml:space="preserve">2008</w:t>
            </w: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248</w:t>
            </w:r>
            <w:r>
              <w:rPr>
                <w:rFonts w:hint="eastAsia" w:ascii="Times New Roman" w:hAnsi="Times New Roman" w:cs="仿宋"/>
                <w:color w:val="000000"/>
                <w:sz w:val="24"/>
              </w:rPr>
              <w:t xml:space="preserve">号）等相关规定</w:t>
            </w:r>
            <w:r>
              <w:rPr>
                <w:rFonts w:hint="eastAsia" w:ascii="Times New Roman" w:hAnsi="Times New Roman" w:cs="仿宋"/>
                <w:color w:val="000000"/>
                <w:sz w:val="24"/>
                <w:szCs w:val="24"/>
              </w:rPr>
              <w:t xml:space="preserve">；</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rPr>
                <w:rFonts w:hint="eastAsia" w:ascii="Times New Roman" w:hAnsi="Times New Roman" w:cs="仿宋"/>
                <w:color w:val="000000"/>
                <w:sz w:val="24"/>
                <w:szCs w:val="24"/>
              </w:rPr>
              <w:t xml:space="preserve">不接受进口产品。</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评标办法</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具体评标办法详见招标文件第三章。</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评标委员会依据招标文件规定的评标办法和标准推荐</w:t>
            </w:r>
            <w:r>
              <w:rPr>
                <w:rFonts w:hint="eastAsia" w:ascii="Times New Roman" w:hAnsi="Times New Roman" w:cs="仿宋"/>
                <w:color w:val="000000"/>
                <w:sz w:val="24"/>
                <w:szCs w:val="24"/>
                <w:u w:val="single"/>
              </w:rPr>
              <w:t xml:space="preserve">3</w:t>
            </w:r>
            <w:r>
              <w:rPr>
                <w:rFonts w:hint="eastAsia" w:ascii="Times New Roman" w:hAnsi="Times New Roman" w:cs="仿宋"/>
                <w:color w:val="000000"/>
                <w:sz w:val="24"/>
                <w:szCs w:val="24"/>
              </w:rPr>
              <w:t xml:space="preserve">名中标候选人。</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种方式确定中标人：</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rPr>
                <w:rFonts w:hint="eastAsia" w:ascii="Times New Roman" w:hAnsi="Times New Roman" w:cs="仿宋"/>
                <w:color w:val="000000"/>
                <w:sz w:val="24"/>
                <w:szCs w:val="24"/>
              </w:rPr>
              <w:t xml:space="preserve">采购人按规定在评标委员会推荐的中标候选人中确定中标人；</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rPr>
                <w:rFonts w:hint="eastAsia" w:ascii="Times New Roman" w:hAnsi="Times New Roman" w:cs="仿宋"/>
                <w:color w:val="000000"/>
                <w:sz w:val="24"/>
                <w:szCs w:val="24"/>
              </w:rPr>
              <w:t xml:space="preserve">采购人授权评标委员会直接确定中标人。</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8</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分包要求</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72" w:name="EBebac1462c5d9459fbda8a75065c2455d"/>
            <w:r>
              <w:rPr>
                <w:rFonts w:hint="eastAsia" w:ascii="Times New Roman" w:hAnsi="Times New Roman" w:cs="仿宋"/>
                <w:color w:val="000000"/>
                <w:sz w:val="24"/>
                <w:szCs w:val="24"/>
              </w:rPr>
              <w:t xml:space="preserve">本项目的非主体、非关键性工作是否允许分包</w:t>
            </w:r>
            <w:bookmarkEnd w:id="72"/>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  1  </w:t>
            </w:r>
            <w:r>
              <w:rPr>
                <w:rFonts w:hint="eastAsia" w:ascii="Times New Roman" w:hAnsi="Times New Roman" w:cs="仿宋"/>
                <w:color w:val="000000"/>
                <w:sz w:val="24"/>
                <w:szCs w:val="24"/>
              </w:rPr>
              <w:t xml:space="preserve">种方式确定：</w:t>
            </w:r>
            <w:r/>
          </w:p>
          <w:p>
            <w:pPr>
              <w:jc w:val="left"/>
              <w:spacing w:line="400" w:lineRule="exact"/>
              <w:rPr>
                <w:rFonts w:ascii="Times New Roman" w:hAnsi="Times New Roman" w:cs="仿宋"/>
                <w:color w:val="000000" w:themeColor="text1"/>
                <w:sz w:val="24"/>
                <w:szCs w:val="24"/>
                <w:u w:val="single"/>
              </w:rPr>
            </w:pPr>
            <w:r>
              <w:rPr>
                <w:rFonts w:hint="eastAsia" w:ascii="Times New Roman" w:hAnsi="Times New Roman" w:cs="仿宋"/>
                <w:color w:val="000000" w:themeColor="text1"/>
                <w:sz w:val="24"/>
                <w:szCs w:val="24"/>
              </w:rPr>
              <w:t xml:space="preserve">1.</w:t>
            </w:r>
            <w:r>
              <w:rPr>
                <w:rFonts w:hint="eastAsia" w:ascii="Times New Roman" w:hAnsi="Times New Roman" w:cs="仿宋"/>
                <w:color w:val="000000" w:themeColor="text1"/>
                <w:sz w:val="24"/>
                <w:szCs w:val="24"/>
              </w:rPr>
              <w:t xml:space="preserve">允许分包，</w:t>
            </w:r>
            <w:bookmarkStart w:id="73" w:name="EB512ba06683724173802e2aae54a26079"/>
            <w:r>
              <w:rPr>
                <w:rFonts w:hint="eastAsia" w:ascii="Times New Roman" w:hAnsi="Times New Roman" w:cs="仿宋"/>
                <w:color w:val="000000" w:themeColor="text1"/>
                <w:sz w:val="24"/>
                <w:szCs w:val="24"/>
              </w:rPr>
              <w:t xml:space="preserve">允许大型企业向一家或者多家</w:t>
            </w:r>
            <w:r>
              <w:rPr>
                <w:rFonts w:hint="eastAsia" w:ascii="Times New Roman" w:hAnsi="Times New Roman" w:cs="仿宋"/>
                <w:color w:val="000000" w:themeColor="text1"/>
                <w:sz w:val="24"/>
                <w:szCs w:val="24"/>
              </w:rPr>
              <w:t xml:space="preserve">中</w:t>
            </w:r>
            <w:r>
              <w:rPr>
                <w:rFonts w:hint="eastAsia" w:ascii="Times New Roman" w:hAnsi="Times New Roman" w:cs="仿宋"/>
                <w:color w:val="000000" w:themeColor="text1"/>
                <w:sz w:val="24"/>
                <w:szCs w:val="24"/>
              </w:rPr>
              <w:t xml:space="preserve">小</w:t>
            </w:r>
            <w:r>
              <w:rPr>
                <w:rFonts w:hint="eastAsia" w:ascii="Times New Roman" w:hAnsi="Times New Roman" w:cs="仿宋"/>
                <w:color w:val="000000" w:themeColor="text1"/>
                <w:sz w:val="24"/>
                <w:szCs w:val="24"/>
              </w:rPr>
              <w:t xml:space="preserve">微企业</w:t>
            </w:r>
            <w:r>
              <w:rPr>
                <w:rFonts w:hint="eastAsia" w:ascii="Times New Roman" w:hAnsi="Times New Roman" w:cs="仿宋"/>
                <w:color w:val="000000" w:themeColor="text1"/>
                <w:sz w:val="24"/>
                <w:szCs w:val="24"/>
              </w:rPr>
              <w:t xml:space="preserve">分包，分包具体内容、金额或比例：</w:t>
            </w:r>
            <w:bookmarkEnd w:id="73"/>
            <w:r>
              <w:rPr>
                <w:rFonts w:hint="eastAsia" w:ascii="Times New Roman" w:hAnsi="Times New Roman" w:cs="仿宋"/>
                <w:color w:val="000000" w:themeColor="text1"/>
                <w:sz w:val="24"/>
                <w:szCs w:val="24"/>
                <w:u w:val="single"/>
              </w:rPr>
              <w:t xml:space="preserve">分包给</w:t>
            </w:r>
            <w:r>
              <w:rPr>
                <w:rFonts w:hint="eastAsia" w:ascii="Times New Roman" w:hAnsi="Times New Roman" w:cs="仿宋"/>
                <w:color w:val="000000" w:themeColor="text1"/>
                <w:sz w:val="24"/>
                <w:szCs w:val="24"/>
                <w:u w:val="single"/>
              </w:rPr>
              <w:t xml:space="preserve">中</w:t>
            </w:r>
            <w:r>
              <w:rPr>
                <w:rFonts w:hint="eastAsia" w:ascii="Times New Roman" w:hAnsi="Times New Roman" w:cs="仿宋"/>
                <w:color w:val="000000" w:themeColor="text1"/>
                <w:sz w:val="24"/>
                <w:szCs w:val="24"/>
                <w:u w:val="single"/>
              </w:rPr>
              <w:t xml:space="preserve">小</w:t>
            </w:r>
            <w:r>
              <w:rPr>
                <w:rFonts w:hint="eastAsia" w:ascii="Times New Roman" w:hAnsi="Times New Roman" w:cs="仿宋"/>
                <w:color w:val="000000" w:themeColor="text1"/>
                <w:sz w:val="24"/>
                <w:szCs w:val="24"/>
                <w:u w:val="single"/>
              </w:rPr>
              <w:t xml:space="preserve">微企业</w:t>
            </w:r>
            <w:r>
              <w:rPr>
                <w:rFonts w:hint="eastAsia" w:ascii="Times New Roman" w:hAnsi="Times New Roman" w:cs="仿宋"/>
                <w:color w:val="000000" w:themeColor="text1"/>
                <w:sz w:val="24"/>
                <w:szCs w:val="24"/>
                <w:u w:val="single"/>
              </w:rPr>
              <w:t xml:space="preserve">的合同份额不低于合同金额的</w:t>
            </w:r>
            <w:r>
              <w:rPr>
                <w:rFonts w:hint="eastAsia" w:ascii="Times New Roman" w:hAnsi="Times New Roman" w:cs="仿宋"/>
                <w:color w:val="000000" w:themeColor="text1"/>
                <w:sz w:val="24"/>
                <w:szCs w:val="24"/>
                <w:u w:val="single"/>
              </w:rPr>
              <w:t xml:space="preserve">40%</w:t>
            </w:r>
            <w:r>
              <w:rPr>
                <w:rFonts w:hint="eastAsia" w:ascii="Times New Roman" w:hAnsi="Times New Roman" w:cs="仿宋"/>
                <w:color w:val="000000" w:themeColor="text1"/>
                <w:sz w:val="24"/>
                <w:szCs w:val="24"/>
                <w:u w:val="single"/>
              </w:rPr>
              <w:t xml:space="preserve">（提供分包意向协议）</w:t>
            </w:r>
            <w:r>
              <w:rPr>
                <w:color w:val="000000" w:themeColor="text1"/>
              </w:rP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rPr>
                <w:rFonts w:hint="eastAsia" w:ascii="Times New Roman" w:hAnsi="Times New Roman" w:cs="仿宋"/>
                <w:color w:val="000000"/>
                <w:sz w:val="24"/>
                <w:szCs w:val="24"/>
              </w:rPr>
              <w:t xml:space="preserve">不允许分包。</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9</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代理费用收取方式及标准</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74" w:name="EBfe735bb6fc4d4e5e9e350f940db98c5f"/>
            <w:r/>
            <w:bookmarkEnd w:id="74"/>
            <w:r>
              <w:rPr>
                <w:rFonts w:hint="eastAsia" w:ascii="Times New Roman" w:hAnsi="Times New Roman" w:cs="仿宋"/>
                <w:color w:val="000000"/>
                <w:sz w:val="24"/>
                <w:szCs w:val="24"/>
              </w:rPr>
              <w:t xml:space="preserve">本项目不收取代理费。</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10</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其他</w:t>
            </w:r>
            <w:bookmarkEnd w:id="65"/>
            <w:r/>
            <w:bookmarkEnd w:id="66"/>
            <w:r/>
            <w:bookmarkEnd w:id="67"/>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信用信息查询截止时间：资格审查结束前。由采购人在资格审查现场查询信用信息，网页截屏打印，查询结果留存并归档。</w:t>
            </w:r>
            <w:r/>
          </w:p>
        </w:tc>
      </w:tr>
    </w:tbl>
    <w:p>
      <w:pPr>
        <w:rPr>
          <w:color w:val="000000"/>
          <w:sz w:val="20"/>
        </w:rPr>
      </w:pPr>
      <w:r>
        <w:rPr>
          <w:color w:val="000000"/>
          <w:sz w:val="20"/>
        </w:rPr>
      </w:r>
      <w:r/>
    </w:p>
    <w:p>
      <w:pPr>
        <w:pStyle w:val="838"/>
        <w:ind w:firstLine="321"/>
        <w:spacing w:before="0" w:after="0" w:line="480" w:lineRule="exact"/>
        <w:rPr>
          <w:rFonts w:eastAsia="宋体" w:cs="Arial"/>
          <w:bCs/>
          <w:color w:val="000000"/>
          <w:szCs w:val="22"/>
        </w:rPr>
      </w:pPr>
      <w:r/>
      <w:bookmarkStart w:id="75" w:name="EB6eaaf474639940df900ef4965d71f450"/>
      <w:r/>
      <w:bookmarkStart w:id="76" w:name="_Toc30953"/>
      <w:r/>
      <w:bookmarkStart w:id="77" w:name="_Toc8239"/>
      <w:r/>
      <w:bookmarkStart w:id="78" w:name="_Toc81575192"/>
      <w:r/>
      <w:bookmarkStart w:id="79" w:name="_Toc81575155"/>
      <w:r/>
      <w:bookmarkEnd w:id="75"/>
      <w:r>
        <w:rPr>
          <w:rFonts w:hint="eastAsia" w:eastAsia="宋体" w:cs="Arial"/>
          <w:bCs/>
          <w:color w:val="000000"/>
          <w:szCs w:val="22"/>
        </w:rPr>
        <w:t xml:space="preserve">一、总</w:t>
      </w:r>
      <w:r>
        <w:rPr>
          <w:rFonts w:hint="eastAsia" w:eastAsia="宋体" w:cs="Arial"/>
          <w:bCs/>
          <w:color w:val="000000"/>
          <w:szCs w:val="22"/>
        </w:rPr>
        <w:t xml:space="preserve"> </w:t>
      </w:r>
      <w:r>
        <w:rPr>
          <w:rFonts w:hint="eastAsia" w:eastAsia="宋体" w:cs="Arial"/>
          <w:bCs/>
          <w:color w:val="000000"/>
          <w:szCs w:val="22"/>
        </w:rPr>
        <w:t xml:space="preserve">则</w:t>
      </w:r>
      <w:bookmarkEnd w:id="76"/>
      <w:r/>
      <w:bookmarkEnd w:id="77"/>
      <w:r/>
      <w:bookmarkEnd w:id="78"/>
      <w:r/>
      <w:bookmarkEnd w:id="7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w:t>
      </w:r>
      <w:r>
        <w:rPr>
          <w:rFonts w:hint="eastAsia" w:ascii="Times New Roman" w:hAnsi="Times New Roman" w:cs="仿宋"/>
          <w:b/>
          <w:color w:val="000000"/>
          <w:sz w:val="24"/>
        </w:rPr>
        <w:t xml:space="preserve">、招标方式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本次采购采取公开招标方式。</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w:t>
      </w:r>
      <w:r>
        <w:rPr>
          <w:rFonts w:hint="eastAsia" w:ascii="Times New Roman" w:hAnsi="Times New Roman" w:cs="仿宋"/>
          <w:b/>
          <w:color w:val="000000"/>
          <w:sz w:val="24"/>
        </w:rPr>
        <w:t xml:space="preserve">、合格的投标人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w:t>
      </w:r>
      <w:r>
        <w:rPr>
          <w:rFonts w:hint="eastAsia" w:ascii="Times New Roman" w:hAnsi="Times New Roman" w:cs="仿宋"/>
          <w:color w:val="000000"/>
          <w:sz w:val="24"/>
        </w:rPr>
        <w:t xml:space="preserve">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w:t>
      </w:r>
      <w:r>
        <w:rPr>
          <w:rFonts w:hint="eastAsia" w:ascii="Times New Roman" w:hAnsi="Times New Roman" w:cs="仿宋"/>
          <w:color w:val="000000"/>
          <w:sz w:val="24"/>
        </w:rPr>
        <w:t xml:space="preserve">满足本文件实质性要求的规定。</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w:t>
      </w:r>
      <w:r>
        <w:rPr>
          <w:rFonts w:hint="eastAsia" w:ascii="Times New Roman" w:hAnsi="Times New Roman" w:cs="仿宋"/>
          <w:b/>
          <w:color w:val="000000"/>
          <w:sz w:val="24"/>
        </w:rPr>
        <w:t xml:space="preserve">、适用法律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4</w:t>
      </w:r>
      <w:r>
        <w:rPr>
          <w:rFonts w:hint="eastAsia" w:ascii="Times New Roman" w:hAnsi="Times New Roman" w:cs="仿宋"/>
          <w:b/>
          <w:color w:val="000000"/>
          <w:sz w:val="24"/>
        </w:rPr>
        <w:t xml:space="preserve">、投标费用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投标人应自行承担所有参加投标有关的费用。</w:t>
      </w:r>
      <w:r/>
    </w:p>
    <w:p>
      <w:pPr>
        <w:pStyle w:val="838"/>
        <w:ind w:firstLine="321"/>
        <w:spacing w:before="0" w:after="0" w:line="480" w:lineRule="exact"/>
        <w:rPr>
          <w:rFonts w:eastAsia="宋体" w:cs="Arial"/>
          <w:bCs/>
          <w:color w:val="000000"/>
          <w:szCs w:val="22"/>
        </w:rPr>
      </w:pPr>
      <w:r/>
      <w:bookmarkStart w:id="80" w:name="_Toc81575156"/>
      <w:r/>
      <w:bookmarkStart w:id="81" w:name="_Toc29306"/>
      <w:r/>
      <w:bookmarkStart w:id="82" w:name="_Toc15995"/>
      <w:r/>
      <w:bookmarkStart w:id="83" w:name="_Toc81575193"/>
      <w:r>
        <w:rPr>
          <w:rFonts w:hint="eastAsia" w:eastAsia="宋体" w:cs="Arial"/>
          <w:bCs/>
          <w:color w:val="000000"/>
          <w:szCs w:val="22"/>
        </w:rPr>
        <w:t xml:space="preserve">二、招标文件</w:t>
      </w:r>
      <w:bookmarkEnd w:id="80"/>
      <w:r/>
      <w:bookmarkEnd w:id="81"/>
      <w:r/>
      <w:bookmarkEnd w:id="82"/>
      <w:r/>
      <w:bookmarkEnd w:id="8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5</w:t>
      </w:r>
      <w:r>
        <w:rPr>
          <w:rFonts w:hint="eastAsia" w:ascii="Times New Roman" w:hAnsi="Times New Roman" w:cs="仿宋"/>
          <w:b/>
          <w:color w:val="000000"/>
          <w:sz w:val="24"/>
        </w:rPr>
        <w:t xml:space="preserve">、招标文件构成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5.1</w:t>
      </w:r>
      <w:r>
        <w:rPr>
          <w:rFonts w:hint="eastAsia" w:ascii="Times New Roman" w:hAnsi="Times New Roman" w:cs="仿宋"/>
          <w:color w:val="000000"/>
          <w:sz w:val="24"/>
        </w:rPr>
        <w:t xml:space="preserve">招标文件由以下部分组成：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第一章：投标邀请；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第二章：投标人须知；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第三章：资格审查及评标办法；</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第六章：投标文件格式。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请仔细检查招标文件是否齐全，如有</w:t>
      </w:r>
      <w:r>
        <w:rPr>
          <w:rFonts w:hint="eastAsia" w:ascii="Times New Roman" w:hAnsi="Times New Roman" w:cs="仿宋"/>
          <w:color w:val="000000"/>
          <w:sz w:val="24"/>
        </w:rPr>
        <w:t xml:space="preserve">缺漏请</w:t>
      </w:r>
      <w:r>
        <w:rPr>
          <w:rFonts w:hint="eastAsia" w:ascii="Times New Roman" w:hAnsi="Times New Roman" w:cs="仿宋"/>
          <w:color w:val="000000"/>
          <w:sz w:val="24"/>
        </w:rPr>
        <w:t xml:space="preserve">立即与代理机构联系解决。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5.2</w:t>
      </w:r>
      <w:r>
        <w:rPr>
          <w:rFonts w:hint="eastAsia" w:ascii="Times New Roman" w:hAnsi="Times New Roman" w:cs="仿宋"/>
          <w:color w:val="000000"/>
          <w:sz w:val="24"/>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Times New Roman" w:hAnsi="Times New Roman" w:cs="仿宋"/>
          <w:color w:val="000000"/>
          <w:sz w:val="24"/>
        </w:rPr>
        <w:t xml:space="preserve">作出</w:t>
      </w:r>
      <w:r>
        <w:rPr>
          <w:rFonts w:hint="eastAsia" w:ascii="Times New Roman" w:hAnsi="Times New Roman" w:cs="仿宋"/>
          <w:color w:val="000000"/>
          <w:sz w:val="24"/>
        </w:rPr>
        <w:t xml:space="preserve">实质性响应，否则风险由投标人自行承担。</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w:t>
      </w:r>
      <w:r>
        <w:rPr>
          <w:rFonts w:hint="eastAsia" w:ascii="Times New Roman" w:hAnsi="Times New Roman" w:cs="仿宋"/>
          <w:b/>
          <w:color w:val="000000"/>
          <w:sz w:val="24"/>
        </w:rPr>
        <w:t xml:space="preserve">、政府采购政策功能落实</w:t>
      </w:r>
      <w:r/>
    </w:p>
    <w:p>
      <w:pPr>
        <w:ind w:firstLine="482"/>
        <w:spacing w:line="480" w:lineRule="exact"/>
        <w:rPr>
          <w:rFonts w:ascii="Times New Roman" w:hAnsi="Times New Roman" w:cs="仿宋"/>
          <w:b/>
          <w:bCs/>
          <w:color w:val="000000" w:themeColor="text1"/>
          <w:sz w:val="24"/>
          <w:u w:val="single"/>
        </w:rPr>
      </w:pPr>
      <w:r>
        <w:rPr>
          <w:rFonts w:hint="eastAsia" w:ascii="Times New Roman" w:hAnsi="Times New Roman" w:cs="仿宋"/>
          <w:b/>
          <w:bCs/>
          <w:color w:val="000000" w:themeColor="text1"/>
          <w:sz w:val="24"/>
        </w:rPr>
        <w:t xml:space="preserve">本项目落实的政府采购政策对应序号为</w:t>
      </w:r>
      <w:r>
        <w:rPr>
          <w:rFonts w:hint="eastAsia" w:ascii="Times New Roman" w:hAnsi="Times New Roman" w:cs="仿宋"/>
          <w:b/>
          <w:bCs/>
          <w:color w:val="000000" w:themeColor="text1"/>
          <w:sz w:val="24"/>
          <w:u w:val="single"/>
        </w:rPr>
        <w:t xml:space="preserve"> 6.1</w:t>
      </w:r>
      <w:r>
        <w:rPr>
          <w:rFonts w:hint="eastAsia" w:ascii="Times New Roman" w:hAnsi="Times New Roman" w:cs="仿宋"/>
          <w:b/>
          <w:bCs/>
          <w:color w:val="000000" w:themeColor="text1"/>
          <w:sz w:val="24"/>
          <w:u w:val="single"/>
        </w:rPr>
        <w:t xml:space="preserve">，</w:t>
      </w:r>
      <w:r>
        <w:rPr>
          <w:rFonts w:hint="eastAsia" w:ascii="Times New Roman" w:hAnsi="Times New Roman" w:cs="仿宋"/>
          <w:b/>
          <w:bCs/>
          <w:color w:val="000000" w:themeColor="text1"/>
          <w:sz w:val="24"/>
          <w:u w:val="single"/>
        </w:rPr>
        <w:t xml:space="preserve">6.2</w:t>
      </w:r>
      <w:r>
        <w:rPr>
          <w:rFonts w:hint="eastAsia" w:ascii="Times New Roman" w:hAnsi="Times New Roman" w:cs="仿宋"/>
          <w:b/>
          <w:bCs/>
          <w:color w:val="000000" w:themeColor="text1"/>
          <w:sz w:val="24"/>
          <w:u w:val="single"/>
        </w:rPr>
        <w:t xml:space="preserve">，</w:t>
      </w:r>
      <w:r>
        <w:rPr>
          <w:rFonts w:hint="eastAsia" w:ascii="Times New Roman" w:hAnsi="Times New Roman" w:cs="仿宋"/>
          <w:b/>
          <w:bCs/>
          <w:color w:val="000000" w:themeColor="text1"/>
          <w:sz w:val="24"/>
          <w:u w:val="single"/>
        </w:rPr>
        <w:t xml:space="preserve">6.3</w:t>
      </w:r>
      <w:r>
        <w:rPr>
          <w:rFonts w:hint="eastAsia" w:ascii="Times New Roman" w:hAnsi="Times New Roman" w:cs="仿宋"/>
          <w:b/>
          <w:bCs/>
          <w:color w:val="000000" w:themeColor="text1"/>
          <w:sz w:val="24"/>
          <w:u w:val="single"/>
        </w:rPr>
        <w:t xml:space="preserve">，</w:t>
      </w:r>
      <w:r>
        <w:rPr>
          <w:rFonts w:hint="eastAsia" w:ascii="Times New Roman" w:hAnsi="Times New Roman" w:cs="仿宋"/>
          <w:b/>
          <w:bCs/>
          <w:color w:val="000000" w:themeColor="text1"/>
          <w:sz w:val="24"/>
          <w:u w:val="single"/>
        </w:rPr>
        <w:t xml:space="preserve">6.4 </w:t>
      </w:r>
      <w:r>
        <w:rPr>
          <w:color w:val="000000" w:themeColor="text1"/>
        </w:rP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6.1</w:t>
      </w:r>
      <w:r>
        <w:rPr>
          <w:rFonts w:hint="eastAsia" w:ascii="Times New Roman" w:hAnsi="Times New Roman" w:cs="仿宋"/>
          <w:color w:val="000000" w:themeColor="text1"/>
          <w:sz w:val="24"/>
        </w:rPr>
        <w:t xml:space="preserve">中小企业政策</w:t>
      </w:r>
      <w:r>
        <w:rPr>
          <w:color w:val="000000" w:themeColor="text1"/>
        </w:rP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本项目按第</w:t>
      </w:r>
      <w:r>
        <w:rPr>
          <w:rFonts w:hint="eastAsia" w:ascii="Times New Roman" w:hAnsi="Times New Roman" w:cs="仿宋"/>
          <w:color w:val="000000" w:themeColor="text1"/>
          <w:sz w:val="24"/>
          <w:u w:val="single"/>
        </w:rPr>
        <w:t xml:space="preserve">（</w:t>
      </w:r>
      <w:r>
        <w:rPr>
          <w:rFonts w:hint="eastAsia" w:ascii="Times New Roman" w:hAnsi="Times New Roman" w:cs="仿宋"/>
          <w:color w:val="000000" w:themeColor="text1"/>
          <w:sz w:val="24"/>
          <w:u w:val="single"/>
        </w:rPr>
        <w:t xml:space="preserve">3</w:t>
      </w:r>
      <w:r>
        <w:rPr>
          <w:rFonts w:hint="eastAsia" w:ascii="Times New Roman" w:hAnsi="Times New Roman" w:cs="仿宋"/>
          <w:color w:val="000000" w:themeColor="text1"/>
          <w:sz w:val="24"/>
          <w:u w:val="single"/>
        </w:rPr>
        <w:t xml:space="preserve">）</w:t>
      </w:r>
      <w:r>
        <w:rPr>
          <w:rFonts w:hint="eastAsia" w:ascii="Times New Roman" w:hAnsi="Times New Roman" w:cs="仿宋"/>
          <w:color w:val="000000" w:themeColor="text1"/>
          <w:sz w:val="24"/>
        </w:rPr>
        <w:t xml:space="preserve">种政策</w:t>
      </w:r>
      <w:r>
        <w:rPr>
          <w:rFonts w:hint="eastAsia" w:ascii="Times New Roman" w:hAnsi="Times New Roman" w:cs="仿宋"/>
          <w:color w:val="000000" w:themeColor="text1"/>
          <w:sz w:val="24"/>
        </w:rPr>
        <w:t xml:space="preserve">落实：</w:t>
      </w:r>
      <w:r>
        <w:rPr>
          <w:color w:val="000000" w:themeColor="text1"/>
        </w:rPr>
      </w:r>
    </w:p>
    <w:p>
      <w:pPr>
        <w:ind w:firstLine="480"/>
        <w:spacing w:line="480" w:lineRule="exact"/>
        <w:rPr>
          <w:rFonts w:ascii="Times New Roman" w:hAnsi="Times New Roman" w:cs="仿宋"/>
          <w:color w:val="ff0000"/>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1</w:t>
      </w:r>
      <w:r>
        <w:rPr>
          <w:rFonts w:hint="eastAsia" w:ascii="Times New Roman" w:hAnsi="Times New Roman" w:cs="仿宋"/>
          <w:color w:val="000000" w:themeColor="text1"/>
          <w:sz w:val="24"/>
        </w:rPr>
        <w:t xml:space="preserve">）本项目专门面向中小企业（含监狱与戒毒企业、残疾人福利企业）采购。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）对符合规定情形的小</w:t>
      </w:r>
      <w:r>
        <w:rPr>
          <w:rFonts w:hint="eastAsia" w:ascii="Times New Roman" w:hAnsi="Times New Roman" w:cs="仿宋"/>
          <w:sz w:val="24"/>
        </w:rPr>
        <w:t xml:space="preserve">微企业</w:t>
      </w:r>
      <w:r>
        <w:rPr>
          <w:rFonts w:hint="eastAsia" w:ascii="Times New Roman" w:hAnsi="Times New Roman" w:cs="仿宋"/>
          <w:sz w:val="24"/>
        </w:rPr>
        <w:t xml:space="preserve">报价给予</w:t>
      </w:r>
      <w:r>
        <w:rPr>
          <w:rFonts w:hint="eastAsia" w:ascii="Times New Roman" w:hAnsi="Times New Roman" w:cs="仿宋"/>
          <w:sz w:val="24"/>
          <w:u w:val="single"/>
        </w:rPr>
        <w:t xml:space="preserve"> </w:t>
      </w:r>
      <w:r>
        <w:rPr>
          <w:rFonts w:hint="eastAsia" w:ascii="Times New Roman" w:hAnsi="Times New Roman" w:cs="仿宋"/>
          <w:sz w:val="24"/>
          <w:u w:val="single"/>
        </w:rPr>
        <w:t xml:space="preserve">/</w:t>
      </w:r>
      <w:r>
        <w:rPr>
          <w:rFonts w:hint="eastAsia" w:ascii="Times New Roman" w:hAnsi="Times New Roman" w:cs="仿宋"/>
          <w:sz w:val="24"/>
          <w:u w:val="single"/>
        </w:rPr>
        <w:t xml:space="preserve"> </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pStyle w:val="827"/>
        <w:ind w:firstLine="482"/>
        <w:jc w:val="both"/>
        <w:spacing w:beforeAutospacing="0" w:afterAutospacing="0" w:line="540" w:lineRule="exact"/>
        <w:rPr>
          <w:rFonts w:ascii="Times New Roman" w:hAnsi="Times New Roman" w:cs="仿宋"/>
        </w:rPr>
      </w:pPr>
      <w:r>
        <w:rPr>
          <w:rFonts w:hint="eastAsia" w:ascii="Times New Roman" w:hAnsi="Times New Roman" w:cs="仿宋"/>
        </w:rPr>
        <w:t xml:space="preserve">（</w:t>
      </w:r>
      <w:r>
        <w:rPr>
          <w:rFonts w:hint="eastAsia" w:ascii="Times New Roman" w:hAnsi="Times New Roman" w:cs="仿宋"/>
        </w:rPr>
        <w:t xml:space="preserve">3</w:t>
      </w:r>
      <w:r>
        <w:rPr>
          <w:rFonts w:hint="eastAsia" w:ascii="Times New Roman" w:hAnsi="Times New Roman" w:cs="仿宋"/>
        </w:rPr>
        <w:t xml:space="preserve">）本项目为合同分包形式预留份额采购项目，预留采购项目金额的</w:t>
      </w:r>
      <w:r>
        <w:rPr>
          <w:rFonts w:hint="eastAsia" w:ascii="Times New Roman" w:hAnsi="Times New Roman" w:cs="仿宋"/>
        </w:rPr>
        <w:t xml:space="preserve">40%</w:t>
      </w:r>
      <w:r>
        <w:rPr>
          <w:rFonts w:hint="eastAsia" w:ascii="Times New Roman" w:hAnsi="Times New Roman" w:cs="仿宋"/>
        </w:rPr>
        <w:t xml:space="preserve">专门面向中小</w:t>
      </w:r>
      <w:r>
        <w:rPr>
          <w:rFonts w:hint="eastAsia" w:ascii="Times New Roman" w:hAnsi="Times New Roman" w:cs="仿宋"/>
        </w:rPr>
        <w:t xml:space="preserve">微企业</w:t>
      </w:r>
      <w:r>
        <w:rPr>
          <w:rFonts w:hint="eastAsia" w:ascii="Times New Roman" w:hAnsi="Times New Roman" w:cs="仿宋"/>
        </w:rPr>
        <w:t xml:space="preserve">采购，投标人为大型企业的应当与中小微企业（含监狱企业、残疾人福利企业）签订合同分包协议，合同中中小微企业（含监狱企业、残疾人福利企业）的承担项目金额比例不低于</w:t>
      </w:r>
      <w:r>
        <w:rPr>
          <w:rFonts w:hint="eastAsia" w:ascii="Times New Roman" w:hAnsi="Times New Roman" w:cs="仿宋"/>
        </w:rPr>
        <w:t xml:space="preserve">40%</w:t>
      </w:r>
      <w:r>
        <w:rPr>
          <w:rFonts w:hint="eastAsia" w:ascii="Times New Roman" w:hAnsi="Times New Roman" w:cs="仿宋"/>
        </w:rPr>
        <w:t xml:space="preserve">，投标文件中须提供分包意向协议书及中小（微）企业声明函。</w:t>
      </w:r>
      <w:r/>
    </w:p>
    <w:p>
      <w:pPr>
        <w:ind w:firstLine="482"/>
        <w:spacing w:line="480" w:lineRule="exact"/>
        <w:rPr>
          <w:rFonts w:ascii="Times New Roman" w:hAnsi="Times New Roman" w:cs="仿宋"/>
          <w:color w:val="000000"/>
          <w:sz w:val="24"/>
        </w:rPr>
      </w:pPr>
      <w:r>
        <w:rPr>
          <w:rFonts w:hint="eastAsia" w:ascii="Times New Roman" w:hAnsi="Times New Roman" w:cs="仿宋_GB2312"/>
          <w:b/>
          <w:bCs/>
          <w:color w:val="000000"/>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注：①参加投标的中小企业，应当按照《政府采购促进中小企业发展管理办法》（财库〔</w:t>
      </w:r>
      <w:r>
        <w:rPr>
          <w:rFonts w:hint="eastAsia" w:ascii="Times New Roman" w:hAnsi="Times New Roman" w:cs="仿宋"/>
          <w:color w:val="000000"/>
          <w:sz w:val="24"/>
        </w:rPr>
        <w:t xml:space="preserve">2020</w:t>
      </w: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46</w:t>
      </w:r>
      <w:r>
        <w:rPr>
          <w:rFonts w:hint="eastAsia" w:ascii="Times New Roman" w:hAnsi="Times New Roman" w:cs="仿宋"/>
          <w:color w:val="000000"/>
          <w:sz w:val="24"/>
        </w:rPr>
        <w:t xml:space="preserve">号）规定，出具《中小企业声明函》，中小企业划</w:t>
      </w:r>
      <w:r>
        <w:rPr>
          <w:rFonts w:hint="eastAsia" w:ascii="Times New Roman" w:hAnsi="Times New Roman" w:cs="仿宋"/>
          <w:color w:val="000000"/>
          <w:sz w:val="24"/>
        </w:rPr>
        <w:t xml:space="preserve">型依据</w:t>
      </w:r>
      <w:r>
        <w:rPr>
          <w:rFonts w:hint="eastAsia" w:ascii="Times New Roman" w:hAnsi="Times New Roman" w:cs="仿宋"/>
          <w:color w:val="000000"/>
          <w:sz w:val="24"/>
        </w:rPr>
        <w:t xml:space="preserve">《关于印发中小企业划型标准规定的通知》（工信部联企业〔</w:t>
      </w:r>
      <w:r>
        <w:rPr>
          <w:rFonts w:hint="eastAsia" w:ascii="Times New Roman" w:hAnsi="Times New Roman" w:cs="仿宋"/>
          <w:color w:val="000000"/>
          <w:sz w:val="24"/>
        </w:rPr>
        <w:t xml:space="preserve">2011</w:t>
      </w: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300</w:t>
      </w:r>
      <w:r>
        <w:rPr>
          <w:rFonts w:hint="eastAsia" w:ascii="Times New Roman" w:hAnsi="Times New Roman" w:cs="仿宋"/>
          <w:color w:val="000000"/>
          <w:sz w:val="24"/>
        </w:rPr>
        <w:t xml:space="preserve">号）。</w:t>
      </w:r>
      <w:r/>
    </w:p>
    <w:p>
      <w:pPr>
        <w:ind w:firstLine="787"/>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②参加投标的监狱企业，视同小型、微型企业。监狱企业应当按照《财政部</w:t>
      </w:r>
      <w:r>
        <w:rPr>
          <w:rFonts w:hint="eastAsia" w:ascii="Times New Roman" w:hAnsi="Times New Roman" w:cs="仿宋"/>
          <w:color w:val="000000"/>
          <w:sz w:val="24"/>
        </w:rPr>
        <w:t xml:space="preserve"> </w:t>
      </w:r>
      <w:r>
        <w:rPr>
          <w:rFonts w:hint="eastAsia" w:ascii="Times New Roman" w:hAnsi="Times New Roman" w:cs="仿宋"/>
          <w:color w:val="000000"/>
          <w:sz w:val="24"/>
        </w:rPr>
        <w:t xml:space="preserve">司法部关于政府采购支持监狱企业发展有关问题的通知》（财库〔</w:t>
      </w:r>
      <w:r>
        <w:rPr>
          <w:rFonts w:hint="eastAsia" w:ascii="Times New Roman" w:hAnsi="Times New Roman" w:cs="仿宋"/>
          <w:color w:val="000000"/>
          <w:sz w:val="24"/>
        </w:rPr>
        <w:t xml:space="preserve">2014</w:t>
      </w: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68</w:t>
      </w:r>
      <w:r>
        <w:rPr>
          <w:rFonts w:hint="eastAsia" w:ascii="Times New Roman" w:hAnsi="Times New Roman" w:cs="仿宋"/>
          <w:color w:val="000000"/>
          <w:sz w:val="24"/>
        </w:rPr>
        <w:t xml:space="preserve">号）的规定，提供由省级以上监狱管理局、戒毒管理局</w:t>
      </w: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含新疆生产建设兵团</w:t>
      </w: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出具的属于监狱企业的证明文件（投标文件中上传加盖出具单位公章的电子件）。</w:t>
      </w:r>
      <w:r/>
    </w:p>
    <w:p>
      <w:pPr>
        <w:ind w:firstLine="787"/>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③参加投标的残疾人福利性单位，视同小型、微型企业。残疾人福利性单位应当按照《财政部</w:t>
      </w:r>
      <w:r>
        <w:rPr>
          <w:rFonts w:hint="eastAsia" w:ascii="Times New Roman" w:hAnsi="Times New Roman" w:cs="仿宋"/>
          <w:color w:val="000000"/>
          <w:sz w:val="24"/>
        </w:rPr>
        <w:t xml:space="preserve"> </w:t>
      </w:r>
      <w:r>
        <w:rPr>
          <w:rFonts w:hint="eastAsia" w:ascii="Times New Roman" w:hAnsi="Times New Roman" w:cs="仿宋"/>
          <w:color w:val="000000"/>
          <w:sz w:val="24"/>
        </w:rPr>
        <w:t xml:space="preserve">民政部</w:t>
      </w:r>
      <w:r>
        <w:rPr>
          <w:rFonts w:hint="eastAsia" w:ascii="Times New Roman" w:hAnsi="Times New Roman" w:cs="仿宋"/>
          <w:color w:val="000000"/>
          <w:sz w:val="24"/>
        </w:rPr>
        <w:t xml:space="preserve"> </w:t>
      </w:r>
      <w:r>
        <w:rPr>
          <w:rFonts w:hint="eastAsia" w:ascii="Times New Roman" w:hAnsi="Times New Roman" w:cs="仿宋"/>
          <w:color w:val="000000"/>
          <w:sz w:val="24"/>
        </w:rPr>
        <w:t xml:space="preserve">中国残疾人联合会关于促进残疾人就业政府采购政策的通知》（财库〔</w:t>
      </w:r>
      <w:r>
        <w:rPr>
          <w:rFonts w:hint="eastAsia" w:ascii="Times New Roman" w:hAnsi="Times New Roman" w:cs="仿宋"/>
          <w:color w:val="000000"/>
          <w:sz w:val="24"/>
        </w:rPr>
        <w:t xml:space="preserve">2017</w:t>
      </w: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141</w:t>
      </w:r>
      <w:r>
        <w:rPr>
          <w:rFonts w:hint="eastAsia" w:ascii="Times New Roman" w:hAnsi="Times New Roman" w:cs="仿宋"/>
          <w:color w:val="000000"/>
          <w:sz w:val="24"/>
        </w:rPr>
        <w:t xml:space="preserve">号）的规定，提供《残疾人福利性单位声明函》。</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w:t>
      </w:r>
      <w:r>
        <w:rPr>
          <w:rFonts w:hint="eastAsia" w:ascii="Times New Roman" w:hAnsi="Times New Roman" w:cs="仿宋"/>
          <w:color w:val="000000"/>
          <w:sz w:val="24"/>
        </w:rPr>
        <w:t xml:space="preserve">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w:t>
      </w:r>
      <w:r>
        <w:rPr>
          <w:rFonts w:hint="eastAsia" w:ascii="Times New Roman" w:hAnsi="Times New Roman" w:cs="仿宋"/>
          <w:color w:val="000000"/>
          <w:sz w:val="24"/>
        </w:rPr>
        <w:t xml:space="preserve">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w:t>
      </w:r>
      <w:r>
        <w:rPr>
          <w:rFonts w:hint="eastAsia" w:ascii="Times New Roman" w:hAnsi="Times New Roman" w:cs="仿宋"/>
          <w:sz w:val="24"/>
        </w:rPr>
        <w:t xml:space="preserve">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w:t>
      </w:r>
      <w:r>
        <w:rPr>
          <w:rFonts w:hint="eastAsia" w:ascii="Times New Roman" w:hAnsi="Times New Roman" w:cs="仿宋"/>
          <w:color w:val="000000"/>
          <w:sz w:val="24"/>
        </w:rPr>
        <w:t xml:space="preserve">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6.3.1</w:t>
      </w:r>
      <w:r>
        <w:rPr>
          <w:rFonts w:hint="eastAsia" w:ascii="Times New Roman" w:hAnsi="Times New Roman" w:cs="仿宋"/>
          <w:color w:val="000000"/>
          <w:sz w:val="24"/>
        </w:rPr>
        <w:t xml:space="preserve">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6.3.2</w:t>
      </w:r>
      <w:r>
        <w:rPr>
          <w:rFonts w:hint="eastAsia" w:ascii="Times New Roman" w:hAnsi="Times New Roman" w:cs="仿宋"/>
          <w:color w:val="000000"/>
          <w:sz w:val="24"/>
        </w:rPr>
        <w:t xml:space="preserve">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w:t>
      </w:r>
      <w:r>
        <w:rPr>
          <w:rFonts w:hint="eastAsia" w:ascii="Times New Roman" w:hAnsi="Times New Roman" w:cs="仿宋"/>
          <w:color w:val="000000"/>
          <w:sz w:val="24"/>
        </w:rPr>
        <w:t xml:space="preserve"> </w:t>
      </w:r>
      <w:r>
        <w:rPr>
          <w:rFonts w:hint="eastAsia" w:ascii="Times New Roman" w:hAnsi="Times New Roman" w:cs="仿宋"/>
          <w:color w:val="000000"/>
          <w:sz w:val="24"/>
        </w:rPr>
        <w:t xml:space="preserve">生态环境部</w:t>
      </w:r>
      <w:r>
        <w:rPr>
          <w:rFonts w:hint="eastAsia" w:ascii="Times New Roman" w:hAnsi="Times New Roman" w:cs="仿宋"/>
          <w:color w:val="000000"/>
          <w:sz w:val="24"/>
        </w:rPr>
        <w:t xml:space="preserve"> </w:t>
      </w:r>
      <w:r>
        <w:rPr>
          <w:rFonts w:hint="eastAsia" w:ascii="Times New Roman" w:hAnsi="Times New Roman" w:cs="仿宋"/>
          <w:color w:val="000000"/>
          <w:sz w:val="24"/>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6.3.3</w:t>
      </w:r>
      <w:r>
        <w:rPr>
          <w:rFonts w:hint="eastAsia" w:ascii="Times New Roman" w:hAnsi="Times New Roman" w:cs="仿宋"/>
          <w:color w:val="000000"/>
          <w:sz w:val="24"/>
        </w:rPr>
        <w:t xml:space="preserve">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w:t>
      </w:r>
      <w:r>
        <w:rPr>
          <w:rFonts w:hint="eastAsia" w:ascii="Times New Roman" w:hAnsi="Times New Roman" w:cs="仿宋"/>
          <w:color w:val="000000"/>
          <w:sz w:val="24"/>
        </w:rPr>
        <w:t xml:space="preserve"> </w:t>
      </w:r>
      <w:r>
        <w:rPr>
          <w:rFonts w:hint="eastAsia" w:ascii="Times New Roman" w:hAnsi="Times New Roman" w:cs="仿宋"/>
          <w:color w:val="000000"/>
          <w:sz w:val="24"/>
        </w:rPr>
        <w:t xml:space="preserve">住房和城乡建设部</w:t>
      </w:r>
      <w:r>
        <w:rPr>
          <w:rFonts w:hint="eastAsia" w:ascii="Times New Roman" w:hAnsi="Times New Roman" w:cs="仿宋"/>
          <w:color w:val="000000"/>
          <w:sz w:val="24"/>
        </w:rPr>
        <w:t xml:space="preserve"> </w:t>
      </w:r>
      <w:r>
        <w:rPr>
          <w:rFonts w:hint="eastAsia" w:ascii="Times New Roman" w:hAnsi="Times New Roman" w:cs="仿宋"/>
          <w:color w:val="000000"/>
          <w:sz w:val="24"/>
        </w:rPr>
        <w:t xml:space="preserve">工业和信息化部关于印发《关于扩大政府采购支持绿色建材促进建筑品质提升政策实施范围的通知》的要求执行，本项目绿色建材的具体需求详见第四章采购需求。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6.4</w:t>
      </w:r>
      <w:r>
        <w:rPr>
          <w:rFonts w:hint="eastAsia" w:ascii="Times New Roman" w:hAnsi="Times New Roman" w:cs="仿宋"/>
          <w:color w:val="000000"/>
          <w:sz w:val="24"/>
        </w:rPr>
        <w:t xml:space="preserve">采购产品中涉及涂料、胶黏剂、油墨、清洗剂等挥发性有机物产品的，属于强制性标准的，供应商应当提供符合国家和江苏省相关</w:t>
      </w:r>
      <w:r>
        <w:rPr>
          <w:rFonts w:hint="eastAsia" w:ascii="Times New Roman" w:hAnsi="Times New Roman" w:cs="仿宋"/>
          <w:color w:val="000000"/>
          <w:sz w:val="24"/>
        </w:rPr>
        <w:t xml:space="preserve">VOCs </w:t>
      </w:r>
      <w:r>
        <w:rPr>
          <w:rFonts w:hint="eastAsia" w:ascii="Times New Roman" w:hAnsi="Times New Roman" w:cs="仿宋"/>
          <w:color w:val="000000"/>
          <w:sz w:val="24"/>
        </w:rPr>
        <w:t xml:space="preserve">含量限制标准的产品。采购产品中涉及通用类货物、家具的，供应商应当优先使用低挥发性原辅材料，采购人将使用低</w:t>
      </w:r>
      <w:r>
        <w:rPr>
          <w:rFonts w:hint="eastAsia" w:ascii="Times New Roman" w:hAnsi="Times New Roman" w:cs="仿宋"/>
          <w:color w:val="000000"/>
          <w:sz w:val="24"/>
        </w:rPr>
        <w:t xml:space="preserve">VOCs</w:t>
      </w:r>
      <w:r>
        <w:rPr>
          <w:rFonts w:hint="eastAsia" w:ascii="Times New Roman" w:hAnsi="Times New Roman" w:cs="仿宋"/>
          <w:color w:val="000000"/>
          <w:sz w:val="24"/>
        </w:rPr>
        <w:t xml:space="preserve">含量的涂料、胶黏剂等纳入政府采购合同条款的，供应商必须严格执行。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7</w:t>
      </w:r>
      <w:r>
        <w:rPr>
          <w:rFonts w:hint="eastAsia" w:ascii="Times New Roman" w:hAnsi="Times New Roman" w:cs="仿宋"/>
          <w:b/>
          <w:color w:val="000000"/>
          <w:sz w:val="24"/>
        </w:rPr>
        <w:t xml:space="preserve">、招标文件的澄清或修改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7.1</w:t>
      </w:r>
      <w:r>
        <w:rPr>
          <w:rFonts w:hint="eastAsia" w:ascii="Times New Roman" w:hAnsi="Times New Roman" w:cs="仿宋"/>
          <w:color w:val="000000"/>
          <w:sz w:val="24"/>
        </w:rPr>
        <w:t xml:space="preserve">采购人或者采购代理机构可以以更正公告的形式，对已发出的招标文件进行必要的澄清或者修改。澄清或者修改的内容可能影响投标文件编制的，采购人或者采购代理机构应当在投标截止时间前</w:t>
      </w:r>
      <w:r>
        <w:rPr>
          <w:rFonts w:hint="eastAsia" w:ascii="Times New Roman" w:hAnsi="Times New Roman" w:cs="仿宋"/>
          <w:color w:val="000000"/>
          <w:sz w:val="24"/>
        </w:rPr>
        <w:t xml:space="preserve">15</w:t>
      </w:r>
      <w:r>
        <w:rPr>
          <w:rFonts w:hint="eastAsia" w:ascii="Times New Roman" w:hAnsi="Times New Roman" w:cs="仿宋"/>
          <w:color w:val="000000"/>
          <w:sz w:val="24"/>
        </w:rPr>
        <w:t xml:space="preserve">日前发出；不足</w:t>
      </w:r>
      <w:r>
        <w:rPr>
          <w:rFonts w:hint="eastAsia" w:ascii="Times New Roman" w:hAnsi="Times New Roman" w:cs="仿宋"/>
          <w:color w:val="000000"/>
          <w:sz w:val="24"/>
        </w:rPr>
        <w:t xml:space="preserve">15</w:t>
      </w:r>
      <w:r>
        <w:rPr>
          <w:rFonts w:hint="eastAsia" w:ascii="Times New Roman" w:hAnsi="Times New Roman" w:cs="仿宋"/>
          <w:color w:val="000000"/>
          <w:sz w:val="24"/>
        </w:rPr>
        <w:t xml:space="preserve">日的，采购人、采购代理机构应当顺延提交投标文件的截止时间。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7.2</w:t>
      </w:r>
      <w:r>
        <w:rPr>
          <w:rFonts w:hint="eastAsia" w:ascii="Times New Roman" w:hAnsi="Times New Roman" w:cs="仿宋"/>
          <w:color w:val="000000"/>
          <w:sz w:val="24"/>
        </w:rPr>
        <w:t xml:space="preserve">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w:t>
      </w:r>
      <w:r>
        <w:rPr>
          <w:rFonts w:hint="eastAsia" w:ascii="Times New Roman" w:hAnsi="Times New Roman" w:cs="仿宋"/>
          <w:color w:val="000000"/>
          <w:sz w:val="24"/>
        </w:rPr>
        <w:t xml:space="preserve">投标人应及时登录“苏</w:t>
      </w:r>
      <w:r>
        <w:rPr>
          <w:rFonts w:hint="eastAsia" w:ascii="Times New Roman" w:hAnsi="Times New Roman" w:cs="仿宋"/>
          <w:color w:val="000000"/>
          <w:sz w:val="24"/>
        </w:rPr>
        <w:t xml:space="preserve">采云</w:t>
      </w:r>
      <w:r>
        <w:rPr>
          <w:rFonts w:hint="eastAsia" w:ascii="Times New Roman" w:hAnsi="Times New Roman" w:cs="仿宋"/>
          <w:color w:val="000000"/>
          <w:sz w:val="24"/>
        </w:rPr>
        <w:t xml:space="preserve">”系统获取澄清答疑文件（修改后的招标文件），如投标人未能及时下载澄清答疑文件，造成的相关责任由投标人承担。</w:t>
      </w:r>
      <w:r/>
    </w:p>
    <w:p>
      <w:pPr>
        <w:pStyle w:val="838"/>
        <w:ind w:firstLine="321"/>
        <w:spacing w:before="0" w:after="0" w:line="480" w:lineRule="exact"/>
        <w:rPr>
          <w:rFonts w:eastAsia="宋体" w:cs="Arial"/>
          <w:bCs/>
          <w:color w:val="000000"/>
          <w:szCs w:val="22"/>
        </w:rPr>
      </w:pPr>
      <w:r/>
      <w:bookmarkStart w:id="84" w:name="_Toc5574"/>
      <w:r/>
      <w:bookmarkStart w:id="85" w:name="_Toc11461"/>
      <w:r/>
      <w:bookmarkStart w:id="86" w:name="_Toc81575194"/>
      <w:r/>
      <w:bookmarkStart w:id="87" w:name="_Toc81575157"/>
      <w:r>
        <w:rPr>
          <w:rFonts w:hint="eastAsia" w:eastAsia="宋体" w:cs="Arial"/>
          <w:bCs/>
          <w:color w:val="000000"/>
          <w:szCs w:val="22"/>
        </w:rPr>
        <w:t xml:space="preserve">三、投标文件的编制</w:t>
      </w:r>
      <w:bookmarkEnd w:id="84"/>
      <w:r/>
      <w:bookmarkEnd w:id="85"/>
      <w:r/>
      <w:bookmarkEnd w:id="86"/>
      <w:r/>
      <w:bookmarkEnd w:id="87"/>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8</w:t>
      </w:r>
      <w:r>
        <w:rPr>
          <w:rFonts w:hint="eastAsia" w:ascii="Times New Roman" w:hAnsi="Times New Roman" w:cs="仿宋"/>
          <w:b/>
          <w:color w:val="000000"/>
          <w:sz w:val="24"/>
        </w:rPr>
        <w:t xml:space="preserve">、投标文件的编制要求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8.1</w:t>
      </w:r>
      <w:r>
        <w:rPr>
          <w:rFonts w:hint="eastAsia" w:ascii="Times New Roman" w:hAnsi="Times New Roman" w:cs="仿宋"/>
          <w:color w:val="000000"/>
          <w:sz w:val="24"/>
        </w:rPr>
        <w:t xml:space="preserve">投标人应仔细阅读“招标文件”的所有内容，保证所提供的全部资料的真实性、完整性及有效性，以使其投标对“招标文件”</w:t>
      </w:r>
      <w:r>
        <w:rPr>
          <w:rFonts w:hint="eastAsia" w:ascii="Times New Roman" w:hAnsi="Times New Roman" w:cs="仿宋"/>
          <w:color w:val="000000"/>
          <w:sz w:val="24"/>
        </w:rPr>
        <w:t xml:space="preserve">作出</w:t>
      </w:r>
      <w:r>
        <w:rPr>
          <w:rFonts w:hint="eastAsia" w:ascii="Times New Roman" w:hAnsi="Times New Roman" w:cs="仿宋"/>
          <w:color w:val="000000"/>
          <w:sz w:val="24"/>
        </w:rPr>
        <w:t xml:space="preserve">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8.2</w:t>
      </w:r>
      <w:r>
        <w:rPr>
          <w:rFonts w:hint="eastAsia" w:ascii="Times New Roman" w:hAnsi="Times New Roman" w:cs="仿宋"/>
          <w:color w:val="000000"/>
          <w:sz w:val="24"/>
        </w:rPr>
        <w:t xml:space="preserve">投标文件要求加盖电子签章之处，应按要求加盖投标人数字证书的电子签章。其他需要盖章但未明确要求电子签章的，投标人可按要求加盖公章后上</w:t>
      </w:r>
      <w:r>
        <w:rPr>
          <w:rFonts w:hint="eastAsia" w:ascii="Times New Roman" w:hAnsi="Times New Roman" w:cs="仿宋"/>
          <w:color w:val="000000"/>
          <w:sz w:val="24"/>
        </w:rPr>
        <w:t xml:space="preserve">传材料</w:t>
      </w:r>
      <w:r>
        <w:rPr>
          <w:rFonts w:hint="eastAsia" w:ascii="Times New Roman" w:hAnsi="Times New Roman" w:cs="仿宋"/>
          <w:color w:val="000000"/>
          <w:sz w:val="24"/>
        </w:rPr>
        <w:t xml:space="preserve">电子件或直接加盖电子签章。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8.3</w:t>
      </w:r>
      <w:r>
        <w:rPr>
          <w:rFonts w:hint="eastAsia" w:ascii="Times New Roman" w:hAnsi="Times New Roman" w:cs="仿宋"/>
          <w:color w:val="000000"/>
          <w:sz w:val="24"/>
        </w:rPr>
        <w:t xml:space="preserve">本项目通过“苏</w:t>
      </w:r>
      <w:r>
        <w:rPr>
          <w:rFonts w:hint="eastAsia" w:ascii="Times New Roman" w:hAnsi="Times New Roman" w:cs="仿宋"/>
          <w:color w:val="000000"/>
          <w:sz w:val="24"/>
        </w:rPr>
        <w:t xml:space="preserve">采云</w:t>
      </w:r>
      <w:r>
        <w:rPr>
          <w:rFonts w:hint="eastAsia" w:ascii="Times New Roman" w:hAnsi="Times New Roman" w:cs="仿宋"/>
          <w:color w:val="000000"/>
          <w:sz w:val="24"/>
        </w:rPr>
        <w:t xml:space="preserve">”系统进行电子投标，投标人使用政府采购客户端工具制作并通过“苏</w:t>
      </w:r>
      <w:r>
        <w:rPr>
          <w:rFonts w:hint="eastAsia" w:ascii="Times New Roman" w:hAnsi="Times New Roman" w:cs="仿宋"/>
          <w:color w:val="000000"/>
          <w:sz w:val="24"/>
        </w:rPr>
        <w:t xml:space="preserve">采云</w:t>
      </w:r>
      <w:r>
        <w:rPr>
          <w:rFonts w:hint="eastAsia" w:ascii="Times New Roman" w:hAnsi="Times New Roman" w:cs="仿宋"/>
          <w:color w:val="000000"/>
          <w:sz w:val="24"/>
        </w:rPr>
        <w:t xml:space="preserve">”系统提交投标文件，如标书制作工具中格式、内容与“江苏政府采购网”“宿迁市政府采购网”发布的采购文件不一致的，以“江苏政府采购网”“宿迁市政府采购网”发布的采购文件为准。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9</w:t>
      </w:r>
      <w:r>
        <w:rPr>
          <w:rFonts w:hint="eastAsia" w:ascii="Times New Roman" w:hAnsi="Times New Roman" w:cs="仿宋"/>
          <w:b/>
          <w:color w:val="000000"/>
          <w:sz w:val="24"/>
        </w:rPr>
        <w:t xml:space="preserve">、投标文件构成</w:t>
      </w:r>
      <w:r/>
    </w:p>
    <w:p>
      <w:pPr>
        <w:ind w:firstLine="480"/>
        <w:spacing w:line="480" w:lineRule="exact"/>
        <w:rPr>
          <w:rFonts w:ascii="Times New Roman" w:hAnsi="Times New Roman" w:cs="仿宋"/>
          <w:bCs/>
          <w:color w:val="000000"/>
          <w:sz w:val="24"/>
        </w:rPr>
      </w:pPr>
      <w:r>
        <w:rPr>
          <w:rFonts w:hint="eastAsia" w:ascii="Times New Roman" w:hAnsi="Times New Roman" w:cs="仿宋"/>
          <w:color w:val="000000"/>
          <w:sz w:val="24"/>
        </w:rPr>
        <w:t xml:space="preserve">9.1</w:t>
      </w:r>
      <w:r>
        <w:rPr>
          <w:rFonts w:hint="eastAsia" w:ascii="Times New Roman" w:hAnsi="Times New Roman" w:cs="仿宋"/>
          <w:color w:val="000000"/>
          <w:sz w:val="24"/>
        </w:rPr>
        <w:t xml:space="preserve">投标文件包括资格证明文件、开标一览表、分项报价表、响应及偏离表、投标函、其他证明文件等部分。</w:t>
      </w:r>
      <w:r>
        <w:rPr>
          <w:rFonts w:hint="eastAsia" w:ascii="Times New Roman" w:hAnsi="Times New Roman" w:cs="仿宋"/>
          <w:bCs/>
          <w:color w:val="000000"/>
          <w:sz w:val="24"/>
        </w:rPr>
        <w:t xml:space="preserve">投标文件构成资料为非中文时应提供中文译版。</w:t>
      </w:r>
      <w:bookmarkStart w:id="88" w:name="EBc50e2bb832bb43068403b10c1cce6141"/>
      <w:r/>
      <w:r/>
    </w:p>
    <w:p>
      <w:pPr>
        <w:ind w:firstLine="482"/>
        <w:spacing w:line="480" w:lineRule="exact"/>
        <w:rPr>
          <w:rFonts w:ascii="Times New Roman" w:hAnsi="Times New Roman" w:cs="仿宋"/>
          <w:bCs/>
          <w:color w:val="000000"/>
          <w:sz w:val="24"/>
        </w:rPr>
      </w:pPr>
      <w:r>
        <w:rPr>
          <w:rFonts w:hint="eastAsia" w:ascii="Times New Roman" w:hAnsi="Times New Roman" w:cs="仿宋"/>
          <w:b/>
          <w:color w:val="000000"/>
          <w:sz w:val="24"/>
        </w:rPr>
        <w:t xml:space="preserve">9.2</w:t>
      </w:r>
      <w:r>
        <w:rPr>
          <w:rFonts w:hint="eastAsia" w:ascii="Times New Roman" w:hAnsi="Times New Roman" w:cs="仿宋"/>
          <w:b/>
          <w:color w:val="000000"/>
          <w:sz w:val="24"/>
        </w:rPr>
        <w:t xml:space="preserve">招标文件要求提供证书证件等原件电子件的，投标人提供的电子件应是对证书证件等原件通过扫描、拍照等方式进行数字化的可被“苏</w:t>
      </w:r>
      <w:r>
        <w:rPr>
          <w:rFonts w:hint="eastAsia" w:ascii="Times New Roman" w:hAnsi="Times New Roman" w:cs="仿宋"/>
          <w:b/>
          <w:color w:val="000000"/>
          <w:sz w:val="24"/>
        </w:rPr>
        <w:t xml:space="preserve">采云</w:t>
      </w:r>
      <w:r>
        <w:rPr>
          <w:rFonts w:hint="eastAsia" w:ascii="Times New Roman" w:hAnsi="Times New Roman" w:cs="仿宋"/>
          <w:b/>
          <w:color w:val="000000"/>
          <w:sz w:val="24"/>
        </w:rPr>
        <w:t xml:space="preserve">”系统识别的数字文件，否则评标委员会可以视其未提供。无论何种原因，即使投标人开标时携带了证书证明资料的原件，但电子投标文件中未包含相关资料电子文件的，评标委员会可以视同其未提供。</w:t>
      </w:r>
      <w:bookmarkEnd w:id="88"/>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10</w:t>
      </w:r>
      <w:r>
        <w:rPr>
          <w:rFonts w:hint="eastAsia" w:ascii="Times New Roman" w:hAnsi="Times New Roman" w:cs="仿宋"/>
          <w:b/>
          <w:color w:val="000000"/>
          <w:sz w:val="24"/>
        </w:rPr>
        <w:t xml:space="preserve">、投标报价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10.1</w:t>
      </w:r>
      <w:r>
        <w:rPr>
          <w:rFonts w:hint="eastAsia" w:ascii="Times New Roman" w:hAnsi="Times New Roman" w:cs="仿宋"/>
          <w:color w:val="000000"/>
          <w:sz w:val="24"/>
        </w:rPr>
        <w:t xml:space="preserve">报价为一次报价，本项目不接受备选的投标方案或有选择的报价，只允许有一个报价。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10.2</w:t>
      </w:r>
      <w:r>
        <w:rPr>
          <w:rFonts w:hint="eastAsia" w:ascii="Times New Roman" w:hAnsi="Times New Roman" w:cs="仿宋"/>
          <w:color w:val="000000"/>
          <w:sz w:val="24"/>
        </w:rPr>
        <w:t xml:space="preserve">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11</w:t>
      </w:r>
      <w:r>
        <w:rPr>
          <w:rFonts w:hint="eastAsia" w:ascii="Times New Roman" w:hAnsi="Times New Roman" w:cs="仿宋"/>
          <w:b/>
          <w:color w:val="000000"/>
          <w:sz w:val="24"/>
        </w:rPr>
        <w:t xml:space="preserve">、投标保证金</w:t>
      </w:r>
      <w:bookmarkStart w:id="89" w:name="EB183a0bf075204c54a4ff090f1aecaaa7"/>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本项目不收取投标保证金。</w:t>
      </w:r>
      <w:bookmarkEnd w:id="8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12</w:t>
      </w:r>
      <w:r>
        <w:rPr>
          <w:rFonts w:hint="eastAsia" w:ascii="Times New Roman" w:hAnsi="Times New Roman" w:cs="仿宋"/>
          <w:b/>
          <w:color w:val="000000"/>
          <w:sz w:val="24"/>
        </w:rPr>
        <w:t xml:space="preserve">、投标有效期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12.1</w:t>
      </w:r>
      <w:r>
        <w:rPr>
          <w:rFonts w:hint="eastAsia" w:ascii="Times New Roman" w:hAnsi="Times New Roman" w:cs="仿宋"/>
          <w:color w:val="000000"/>
          <w:sz w:val="24"/>
        </w:rPr>
        <w:t xml:space="preserve">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12.2</w:t>
      </w:r>
      <w:r>
        <w:rPr>
          <w:rFonts w:hint="eastAsia" w:ascii="Times New Roman" w:hAnsi="Times New Roman" w:cs="仿宋"/>
          <w:color w:val="000000"/>
          <w:sz w:val="24"/>
        </w:rPr>
        <w:t xml:space="preserve">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38"/>
        <w:ind w:firstLine="321"/>
        <w:spacing w:before="0" w:after="0" w:line="480" w:lineRule="exact"/>
        <w:rPr>
          <w:rFonts w:eastAsia="宋体" w:cs="Arial"/>
          <w:bCs/>
          <w:color w:val="000000"/>
          <w:szCs w:val="22"/>
        </w:rPr>
      </w:pPr>
      <w:r/>
      <w:bookmarkStart w:id="90" w:name="_Toc23443"/>
      <w:r/>
      <w:bookmarkStart w:id="91" w:name="_Toc81575195"/>
      <w:r/>
      <w:bookmarkStart w:id="92" w:name="_Toc81575158"/>
      <w:r/>
      <w:bookmarkStart w:id="93" w:name="_Toc2773"/>
      <w:r>
        <w:rPr>
          <w:rFonts w:hint="eastAsia" w:eastAsia="宋体" w:cs="Arial"/>
          <w:bCs/>
          <w:color w:val="000000"/>
          <w:szCs w:val="22"/>
        </w:rPr>
        <w:t xml:space="preserve">四、投标文件的提交</w:t>
      </w:r>
      <w:bookmarkEnd w:id="90"/>
      <w:r/>
      <w:bookmarkEnd w:id="91"/>
      <w:r/>
      <w:bookmarkEnd w:id="92"/>
      <w:r/>
      <w:bookmarkEnd w:id="9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13</w:t>
      </w:r>
      <w:r>
        <w:rPr>
          <w:rFonts w:hint="eastAsia" w:ascii="Times New Roman" w:hAnsi="Times New Roman" w:cs="仿宋"/>
          <w:b/>
          <w:color w:val="000000"/>
          <w:sz w:val="24"/>
        </w:rPr>
        <w:t xml:space="preserve">、投标文件的提交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13.1</w:t>
      </w:r>
      <w:r>
        <w:rPr>
          <w:rFonts w:hint="eastAsia" w:ascii="Times New Roman" w:hAnsi="Times New Roman" w:cs="仿宋"/>
          <w:color w:val="000000"/>
          <w:sz w:val="24"/>
        </w:rPr>
        <w:t xml:space="preserve">投标人应在招标文件规定的投标截止时间前提交投标文件并将电子投标文件上传至“苏</w:t>
      </w:r>
      <w:r>
        <w:rPr>
          <w:rFonts w:hint="eastAsia" w:ascii="Times New Roman" w:hAnsi="Times New Roman" w:cs="仿宋"/>
          <w:color w:val="000000"/>
          <w:sz w:val="24"/>
        </w:rPr>
        <w:t xml:space="preserve">采云</w:t>
      </w:r>
      <w:r>
        <w:rPr>
          <w:rFonts w:hint="eastAsia" w:ascii="Times New Roman" w:hAnsi="Times New Roman" w:cs="仿宋"/>
          <w:color w:val="000000"/>
          <w:sz w:val="24"/>
        </w:rPr>
        <w:t xml:space="preserve">”系统对应的本次开标采购包中。除招标文件另有规定外，投标人所提交的投标文件不予退还。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13.2</w:t>
      </w:r>
      <w:r>
        <w:rPr>
          <w:rFonts w:hint="eastAsia" w:ascii="Times New Roman" w:hAnsi="Times New Roman" w:cs="仿宋"/>
          <w:color w:val="000000"/>
          <w:sz w:val="24"/>
        </w:rPr>
        <w:t xml:space="preserve">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13.3</w:t>
      </w:r>
      <w:r>
        <w:rPr>
          <w:rFonts w:hint="eastAsia" w:ascii="Times New Roman" w:hAnsi="Times New Roman" w:cs="仿宋"/>
          <w:color w:val="000000"/>
          <w:sz w:val="24"/>
        </w:rPr>
        <w:t xml:space="preserve">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14</w:t>
      </w:r>
      <w:r>
        <w:rPr>
          <w:rFonts w:hint="eastAsia" w:ascii="Times New Roman" w:hAnsi="Times New Roman" w:cs="仿宋"/>
          <w:b/>
          <w:color w:val="000000"/>
          <w:sz w:val="24"/>
        </w:rPr>
        <w:t xml:space="preserve">、投标文件被拒绝接收的情形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在招标文件规定的投标截止时间后上传的投标文件或对投标报价或其他实质性内容修正的文件。</w:t>
      </w:r>
      <w:r/>
    </w:p>
    <w:p>
      <w:pPr>
        <w:pStyle w:val="838"/>
        <w:ind w:firstLine="321"/>
        <w:spacing w:before="0" w:after="0" w:line="520" w:lineRule="exact"/>
        <w:rPr>
          <w:rFonts w:eastAsia="宋体" w:cs="Arial"/>
          <w:bCs/>
          <w:color w:val="000000"/>
          <w:szCs w:val="22"/>
        </w:rPr>
      </w:pPr>
      <w:r/>
      <w:bookmarkStart w:id="94" w:name="_Toc20026"/>
      <w:r/>
      <w:bookmarkStart w:id="95" w:name="_Toc959"/>
      <w:r/>
      <w:bookmarkStart w:id="96" w:name="_Toc81575197"/>
      <w:r/>
      <w:bookmarkStart w:id="97" w:name="_Toc81575160"/>
      <w:r>
        <w:rPr>
          <w:rFonts w:hint="eastAsia" w:eastAsia="宋体" w:cs="Arial"/>
          <w:bCs/>
          <w:color w:val="000000"/>
          <w:szCs w:val="22"/>
        </w:rPr>
        <w:t xml:space="preserve">五、开标、评标程序</w:t>
      </w:r>
      <w:bookmarkEnd w:id="94"/>
      <w:r/>
      <w:bookmarkEnd w:id="95"/>
      <w:r/>
      <w:bookmarkEnd w:id="96"/>
      <w:r/>
      <w:bookmarkEnd w:id="97"/>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15</w:t>
      </w:r>
      <w:r>
        <w:rPr>
          <w:rFonts w:hint="eastAsia" w:ascii="Times New Roman" w:hAnsi="Times New Roman" w:cs="仿宋"/>
          <w:b/>
          <w:color w:val="000000"/>
          <w:sz w:val="24"/>
        </w:rPr>
        <w:t xml:space="preserve">、开标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15.1</w:t>
      </w:r>
      <w:r>
        <w:rPr>
          <w:rFonts w:hint="eastAsia" w:ascii="Times New Roman" w:hAnsi="Times New Roman" w:cs="仿宋"/>
          <w:color w:val="000000"/>
          <w:sz w:val="24"/>
        </w:rPr>
        <w:t xml:space="preserve">采购代理机构将在招标公告中规定的时间和地点组织公开开标。投标人应当按照《操作手册》规定，参加开标活动，在“苏</w:t>
      </w:r>
      <w:r>
        <w:rPr>
          <w:rFonts w:hint="eastAsia" w:ascii="Times New Roman" w:hAnsi="Times New Roman" w:cs="仿宋"/>
          <w:color w:val="000000"/>
          <w:sz w:val="24"/>
        </w:rPr>
        <w:t xml:space="preserve">采云</w:t>
      </w:r>
      <w:r>
        <w:rPr>
          <w:rFonts w:hint="eastAsia" w:ascii="Times New Roman" w:hAnsi="Times New Roman" w:cs="仿宋"/>
          <w:color w:val="000000"/>
          <w:sz w:val="24"/>
        </w:rPr>
        <w:t xml:space="preserve">”系统规定的时间内对投标文件解密。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15.2</w:t>
      </w:r>
      <w:r>
        <w:rPr>
          <w:rFonts w:hint="eastAsia" w:ascii="Times New Roman" w:hAnsi="Times New Roman" w:cs="仿宋"/>
          <w:color w:val="000000"/>
          <w:sz w:val="24"/>
        </w:rPr>
        <w:t xml:space="preserve">开标仪式由采购代理机构组织。“苏</w:t>
      </w:r>
      <w:r>
        <w:rPr>
          <w:rFonts w:hint="eastAsia" w:ascii="Times New Roman" w:hAnsi="Times New Roman" w:cs="仿宋"/>
          <w:color w:val="000000"/>
          <w:sz w:val="24"/>
        </w:rPr>
        <w:t xml:space="preserve">采云</w:t>
      </w:r>
      <w:r>
        <w:rPr>
          <w:rFonts w:hint="eastAsia" w:ascii="Times New Roman" w:hAnsi="Times New Roman" w:cs="仿宋"/>
          <w:color w:val="000000"/>
          <w:sz w:val="24"/>
        </w:rPr>
        <w:t xml:space="preserve">”系统将自动对项目进行开标，并宣布各投标人名称和投标价格。</w:t>
      </w:r>
      <w:r/>
    </w:p>
    <w:p>
      <w:pPr>
        <w:ind w:firstLine="482"/>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15.3</w:t>
      </w:r>
      <w:r>
        <w:rPr>
          <w:rFonts w:hint="eastAsia" w:ascii="Times New Roman" w:hAnsi="Times New Roman" w:cs="仿宋"/>
          <w:b/>
          <w:bCs/>
          <w:color w:val="000000"/>
          <w:sz w:val="24"/>
        </w:rPr>
        <w:t xml:space="preserve">投标人用于解密的</w:t>
      </w:r>
      <w:r>
        <w:rPr>
          <w:rFonts w:hint="eastAsia" w:ascii="Times New Roman" w:hAnsi="Times New Roman" w:cs="仿宋"/>
          <w:b/>
          <w:bCs/>
          <w:color w:val="000000"/>
          <w:sz w:val="24"/>
        </w:rPr>
        <w:t xml:space="preserve">CA</w:t>
      </w:r>
      <w:r>
        <w:rPr>
          <w:rFonts w:hint="eastAsia" w:ascii="Times New Roman" w:hAnsi="Times New Roman" w:cs="仿宋"/>
          <w:b/>
          <w:bCs/>
          <w:color w:val="000000"/>
          <w:sz w:val="24"/>
        </w:rPr>
        <w:t xml:space="preserve">证书应为该投标文件生成加密、上传的同一把</w:t>
      </w:r>
      <w:r>
        <w:rPr>
          <w:rFonts w:hint="eastAsia" w:ascii="Times New Roman" w:hAnsi="Times New Roman" w:cs="仿宋"/>
          <w:b/>
          <w:bCs/>
          <w:color w:val="000000"/>
          <w:sz w:val="24"/>
        </w:rPr>
        <w:t xml:space="preserve">CA</w:t>
      </w:r>
      <w:r>
        <w:rPr>
          <w:rFonts w:hint="eastAsia" w:ascii="Times New Roman" w:hAnsi="Times New Roman" w:cs="仿宋"/>
          <w:b/>
          <w:bCs/>
          <w:color w:val="000000"/>
          <w:sz w:val="24"/>
        </w:rPr>
        <w:t xml:space="preserve">证书。投标人应登录“苏</w:t>
      </w:r>
      <w:r>
        <w:rPr>
          <w:rFonts w:hint="eastAsia" w:ascii="Times New Roman" w:hAnsi="Times New Roman" w:cs="仿宋"/>
          <w:b/>
          <w:bCs/>
          <w:color w:val="000000"/>
          <w:sz w:val="24"/>
        </w:rPr>
        <w:t xml:space="preserve">采云</w:t>
      </w:r>
      <w:r>
        <w:rPr>
          <w:rFonts w:hint="eastAsia" w:ascii="Times New Roman" w:hAnsi="Times New Roman" w:cs="仿宋"/>
          <w:b/>
          <w:bCs/>
          <w:color w:val="000000"/>
          <w:sz w:val="24"/>
        </w:rPr>
        <w:t xml:space="preserve">”系统进入“开标大厅”，在系统约定时间内使用</w:t>
      </w:r>
      <w:r>
        <w:rPr>
          <w:rFonts w:hint="eastAsia" w:ascii="Times New Roman" w:hAnsi="Times New Roman" w:cs="仿宋"/>
          <w:b/>
          <w:bCs/>
          <w:color w:val="000000"/>
          <w:sz w:val="24"/>
        </w:rPr>
        <w:t xml:space="preserve">CA</w:t>
      </w:r>
      <w:r>
        <w:rPr>
          <w:rFonts w:hint="eastAsia" w:ascii="Times New Roman" w:hAnsi="Times New Roman" w:cs="仿宋"/>
          <w:b/>
          <w:bCs/>
          <w:color w:val="000000"/>
          <w:sz w:val="24"/>
        </w:rPr>
        <w:t xml:space="preserve">证书解密，未成功解密的视为放弃投标。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15.4</w:t>
      </w:r>
      <w:r>
        <w:rPr>
          <w:rFonts w:hint="eastAsia" w:ascii="Times New Roman" w:hAnsi="Times New Roman" w:cs="仿宋"/>
          <w:color w:val="000000"/>
          <w:sz w:val="24"/>
        </w:rPr>
        <w:t xml:space="preserve">投标人如果对开标过程和开标记录有疑义，应当根据《操作手册》规定提出。如“苏</w:t>
      </w:r>
      <w:r>
        <w:rPr>
          <w:rFonts w:hint="eastAsia" w:ascii="Times New Roman" w:hAnsi="Times New Roman" w:cs="仿宋"/>
          <w:color w:val="000000"/>
          <w:sz w:val="24"/>
        </w:rPr>
        <w:t xml:space="preserve">采云</w:t>
      </w:r>
      <w:r>
        <w:rPr>
          <w:rFonts w:hint="eastAsia" w:ascii="Times New Roman" w:hAnsi="Times New Roman" w:cs="仿宋"/>
          <w:color w:val="000000"/>
          <w:sz w:val="24"/>
        </w:rPr>
        <w:t xml:space="preserve">”系统中《开标记录表》宣布后</w:t>
      </w:r>
      <w:r>
        <w:rPr>
          <w:rFonts w:hint="eastAsia" w:ascii="Times New Roman" w:hAnsi="Times New Roman" w:cs="仿宋"/>
          <w:color w:val="000000"/>
          <w:sz w:val="24"/>
        </w:rPr>
        <w:t xml:space="preserve">5</w:t>
      </w:r>
      <w:r>
        <w:rPr>
          <w:rFonts w:hint="eastAsia" w:ascii="Times New Roman" w:hAnsi="Times New Roman" w:cs="仿宋"/>
          <w:color w:val="000000"/>
          <w:sz w:val="24"/>
        </w:rPr>
        <w:t xml:space="preserve">分钟内未提出的，视同认可开标结果。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15.5</w:t>
      </w:r>
      <w:r>
        <w:rPr>
          <w:rFonts w:hint="eastAsia" w:ascii="Times New Roman" w:hAnsi="Times New Roman" w:cs="仿宋"/>
          <w:color w:val="000000"/>
          <w:sz w:val="24"/>
        </w:rPr>
        <w:t xml:space="preserve">投标人在开、评标全过程中应保持通讯畅通，及时登录“苏</w:t>
      </w:r>
      <w:r>
        <w:rPr>
          <w:rFonts w:hint="eastAsia" w:ascii="Times New Roman" w:hAnsi="Times New Roman" w:cs="仿宋"/>
          <w:color w:val="000000"/>
          <w:sz w:val="24"/>
        </w:rPr>
        <w:t xml:space="preserve">采云</w:t>
      </w:r>
      <w:r>
        <w:rPr>
          <w:rFonts w:hint="eastAsia" w:ascii="Times New Roman" w:hAnsi="Times New Roman" w:cs="仿宋"/>
          <w:color w:val="000000"/>
          <w:sz w:val="24"/>
        </w:rPr>
        <w:t xml:space="preserve">”系统查阅、答复相关信息。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16</w:t>
      </w:r>
      <w:r>
        <w:rPr>
          <w:rFonts w:hint="eastAsia" w:ascii="Times New Roman" w:hAnsi="Times New Roman" w:cs="仿宋"/>
          <w:b/>
          <w:color w:val="000000"/>
          <w:sz w:val="24"/>
        </w:rPr>
        <w:t xml:space="preserve">、评标委员会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采购人应根据本项目的特点依法组建评标委员会，评标委员会由采购人代表和有关技术、经济等方面的专家组成，</w:t>
      </w:r>
      <w:r>
        <w:rPr>
          <w:rFonts w:hint="eastAsia" w:ascii="Times New Roman" w:hAnsi="Times New Roman" w:cs="仿宋"/>
          <w:color w:val="000000"/>
          <w:sz w:val="24"/>
        </w:rPr>
        <w:t xml:space="preserve">且人员</w:t>
      </w:r>
      <w:r>
        <w:rPr>
          <w:rFonts w:hint="eastAsia" w:ascii="Times New Roman" w:hAnsi="Times New Roman" w:cs="仿宋"/>
          <w:color w:val="000000"/>
          <w:sz w:val="24"/>
        </w:rPr>
        <w:t xml:space="preserve">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w:t>
      </w:r>
      <w:r>
        <w:rPr>
          <w:rFonts w:hint="eastAsia" w:ascii="Times New Roman" w:hAnsi="Times New Roman" w:cs="仿宋"/>
          <w:b/>
          <w:color w:val="000000"/>
          <w:sz w:val="24"/>
        </w:rPr>
        <w:t xml:space="preserve">、评标程序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17.1</w:t>
      </w:r>
      <w:r>
        <w:rPr>
          <w:rFonts w:hint="eastAsia" w:ascii="Times New Roman" w:hAnsi="Times New Roman" w:cs="仿宋"/>
          <w:color w:val="000000"/>
          <w:sz w:val="24"/>
        </w:rPr>
        <w:t xml:space="preserve">资格审查</w:t>
      </w:r>
      <w:bookmarkStart w:id="98" w:name="EBa9c0a2c9e523494487594c65b2a9237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开标结束后，采购人依法根据招标文件的规定对投标人的资格证明文件等进行审查。</w:t>
      </w:r>
      <w:bookmarkEnd w:id="98"/>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w:t>
      </w:r>
      <w:r>
        <w:rPr>
          <w:rFonts w:hint="eastAsia" w:ascii="Times New Roman" w:hAnsi="Times New Roman" w:cs="仿宋"/>
          <w:color w:val="000000"/>
          <w:sz w:val="24"/>
        </w:rPr>
        <w:t xml:space="preserve">符合性检查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17.2.1</w:t>
      </w:r>
      <w:r>
        <w:rPr>
          <w:rFonts w:hint="eastAsia" w:ascii="Times New Roman" w:hAnsi="Times New Roman" w:cs="仿宋"/>
          <w:color w:val="000000"/>
          <w:sz w:val="24"/>
        </w:rPr>
        <w:t xml:space="preserve">依据招标文件的规定，由评标委员会从投标文件的有效性、完整性和对招标文件的响应程度进行审查，以确定是否对招标文件的实质性要求</w:t>
      </w:r>
      <w:r>
        <w:rPr>
          <w:rFonts w:hint="eastAsia" w:ascii="Times New Roman" w:hAnsi="Times New Roman" w:cs="仿宋"/>
          <w:color w:val="000000"/>
          <w:sz w:val="24"/>
        </w:rPr>
        <w:t xml:space="preserve">作出</w:t>
      </w:r>
      <w:r>
        <w:rPr>
          <w:rFonts w:hint="eastAsia" w:ascii="Times New Roman" w:hAnsi="Times New Roman" w:cs="仿宋"/>
          <w:color w:val="000000"/>
          <w:sz w:val="24"/>
        </w:rPr>
        <w:t xml:space="preserve">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17.2.2</w:t>
      </w:r>
      <w:r>
        <w:rPr>
          <w:rFonts w:hint="eastAsia" w:ascii="Times New Roman" w:hAnsi="Times New Roman" w:cs="仿宋"/>
          <w:color w:val="000000"/>
          <w:sz w:val="24"/>
        </w:rPr>
        <w:t xml:space="preserve">在详细评标之前，评标委员会将首先审查每份投标文件是否实质性响应了招标文件的要求。实质性响应的投标应是与招标文件要求的全部条款、条件和规格相符，没有重大偏离的投标。</w:t>
      </w:r>
      <w:bookmarkStart w:id="99" w:name="EB1499356fad43416eb16398733accabf7"/>
      <w:r>
        <w:rPr>
          <w:rFonts w:hint="eastAsia" w:ascii="Times New Roman" w:hAnsi="Times New Roman" w:cs="仿宋"/>
          <w:color w:val="000000"/>
          <w:sz w:val="24"/>
        </w:rPr>
        <w:t xml:space="preserve">所谓重大偏离是指投标人投标文件中所述设备质量、技术规格、数量、交货期、服务等明显不能满足招标文件要求。</w:t>
      </w:r>
      <w:bookmarkEnd w:id="99"/>
      <w:r>
        <w:rPr>
          <w:rFonts w:hint="eastAsia" w:ascii="Times New Roman" w:hAnsi="Times New Roman" w:cs="仿宋"/>
          <w:color w:val="000000"/>
          <w:sz w:val="24"/>
        </w:rPr>
        <w:t xml:space="preserve">重大偏离的认定需经过评标委员会以少数服从多数的原则</w:t>
      </w:r>
      <w:r>
        <w:rPr>
          <w:rFonts w:hint="eastAsia" w:ascii="Times New Roman" w:hAnsi="Times New Roman" w:cs="仿宋"/>
          <w:color w:val="000000"/>
          <w:sz w:val="24"/>
        </w:rPr>
        <w:t xml:space="preserve">作出</w:t>
      </w:r>
      <w:r>
        <w:rPr>
          <w:rFonts w:hint="eastAsia" w:ascii="Times New Roman" w:hAnsi="Times New Roman" w:cs="仿宋"/>
          <w:color w:val="000000"/>
          <w:sz w:val="24"/>
        </w:rPr>
        <w:t xml:space="preserve">结论。</w:t>
      </w:r>
      <w:r/>
    </w:p>
    <w:p>
      <w:pPr>
        <w:ind w:firstLine="480"/>
        <w:spacing w:line="480" w:lineRule="exact"/>
        <w:rPr>
          <w:rFonts w:ascii="Times New Roman" w:hAnsi="Times New Roman" w:cs="仿宋"/>
          <w:color w:val="000000"/>
          <w:sz w:val="24"/>
        </w:rPr>
      </w:pPr>
      <w:r>
        <w:rPr>
          <w:rFonts w:ascii="Times New Roman" w:hAnsi="Times New Roman" w:cs="仿宋"/>
          <w:color w:val="000000"/>
          <w:sz w:val="24"/>
        </w:rPr>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17.3</w:t>
      </w:r>
      <w:r>
        <w:rPr>
          <w:rFonts w:hint="eastAsia" w:ascii="Times New Roman" w:hAnsi="Times New Roman" w:cs="仿宋"/>
          <w:color w:val="000000"/>
          <w:sz w:val="24"/>
        </w:rPr>
        <w:t xml:space="preserve">未通过资格审查或符合性审查的投标人，采购代理机构将在“苏</w:t>
      </w:r>
      <w:r>
        <w:rPr>
          <w:rFonts w:hint="eastAsia" w:ascii="Times New Roman" w:hAnsi="Times New Roman" w:cs="仿宋"/>
          <w:color w:val="000000"/>
          <w:sz w:val="24"/>
        </w:rPr>
        <w:t xml:space="preserve">采云</w:t>
      </w:r>
      <w:r>
        <w:rPr>
          <w:rFonts w:hint="eastAsia" w:ascii="Times New Roman" w:hAnsi="Times New Roman" w:cs="仿宋"/>
          <w:color w:val="000000"/>
          <w:sz w:val="24"/>
        </w:rPr>
        <w:t xml:space="preserve">”系统中告知未通过资格审查或符合性审查的原因，评标结束后，采购代理机构将不再告知未通过资格审查或符合性审查的原因。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17.4</w:t>
      </w:r>
      <w:r>
        <w:rPr>
          <w:rFonts w:hint="eastAsia" w:ascii="Times New Roman" w:hAnsi="Times New Roman" w:cs="仿宋"/>
          <w:color w:val="000000"/>
          <w:sz w:val="24"/>
        </w:rPr>
        <w:t xml:space="preserve">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w:t>
      </w:r>
      <w:r>
        <w:rPr>
          <w:rFonts w:hint="eastAsia" w:ascii="Times New Roman" w:hAnsi="Times New Roman" w:cs="仿宋"/>
          <w:color w:val="000000"/>
          <w:sz w:val="24"/>
        </w:rPr>
        <w:t xml:space="preserve">相同品牌产品投标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17.5.1</w:t>
      </w:r>
      <w:r>
        <w:rPr>
          <w:rFonts w:hint="eastAsia" w:ascii="Times New Roman" w:hAnsi="Times New Roman" w:cs="仿宋"/>
          <w:color w:val="000000"/>
          <w:sz w:val="24"/>
        </w:rPr>
        <w:t xml:space="preserve">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17.5.2</w:t>
      </w:r>
      <w:r>
        <w:rPr>
          <w:rFonts w:hint="eastAsia" w:ascii="Times New Roman" w:hAnsi="Times New Roman" w:cs="仿宋"/>
          <w:color w:val="000000"/>
          <w:sz w:val="24"/>
        </w:rPr>
        <w:t xml:space="preserve">使用综合评分法的采购项目，提供相同品牌产品且通过资格审查、符合性审</w:t>
      </w:r>
      <w:r>
        <w:rPr>
          <w:rFonts w:hint="eastAsia" w:ascii="Times New Roman" w:hAnsi="Times New Roman" w:cs="仿宋"/>
          <w:color w:val="000000"/>
          <w:sz w:val="24"/>
        </w:rPr>
        <w:t xml:space="preserve">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17.5.3</w:t>
      </w:r>
      <w:r>
        <w:rPr>
          <w:rFonts w:hint="eastAsia" w:ascii="Times New Roman" w:hAnsi="Times New Roman" w:cs="仿宋"/>
          <w:color w:val="000000"/>
          <w:sz w:val="24"/>
        </w:rPr>
        <w:t xml:space="preserve">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17.6</w:t>
      </w:r>
      <w:r>
        <w:rPr>
          <w:rFonts w:hint="eastAsia" w:ascii="Times New Roman" w:hAnsi="Times New Roman" w:cs="仿宋"/>
          <w:b/>
          <w:color w:val="000000"/>
          <w:sz w:val="24"/>
        </w:rPr>
        <w:t xml:space="preserve">有关问题的澄清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17.6.1</w:t>
      </w:r>
      <w:r>
        <w:rPr>
          <w:rFonts w:hint="eastAsia" w:ascii="Times New Roman" w:hAnsi="Times New Roman" w:cs="仿宋"/>
          <w:color w:val="000000"/>
          <w:sz w:val="24"/>
        </w:rPr>
        <w:t xml:space="preserve">对投标文件中含义不明确、同类问题表述不一致或者有明显文字和计算错误的内容，评标委员会通过“苏</w:t>
      </w:r>
      <w:r>
        <w:rPr>
          <w:rFonts w:hint="eastAsia" w:ascii="Times New Roman" w:hAnsi="Times New Roman" w:cs="仿宋"/>
          <w:color w:val="000000"/>
          <w:sz w:val="24"/>
        </w:rPr>
        <w:t xml:space="preserve">采云</w:t>
      </w:r>
      <w:r>
        <w:rPr>
          <w:rFonts w:hint="eastAsia" w:ascii="Times New Roman" w:hAnsi="Times New Roman" w:cs="仿宋"/>
          <w:color w:val="000000"/>
          <w:sz w:val="24"/>
        </w:rPr>
        <w:t xml:space="preserve">”系统向投标人发出“澄清要求函”，要求投标人</w:t>
      </w:r>
      <w:r>
        <w:rPr>
          <w:rFonts w:hint="eastAsia" w:ascii="Times New Roman" w:hAnsi="Times New Roman" w:cs="仿宋"/>
          <w:color w:val="000000"/>
          <w:sz w:val="24"/>
        </w:rPr>
        <w:t xml:space="preserve">作出</w:t>
      </w:r>
      <w:r>
        <w:rPr>
          <w:rFonts w:hint="eastAsia" w:ascii="Times New Roman" w:hAnsi="Times New Roman" w:cs="仿宋"/>
          <w:color w:val="000000"/>
          <w:sz w:val="24"/>
        </w:rPr>
        <w:t xml:space="preserve">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17.6.2</w:t>
      </w:r>
      <w:r>
        <w:rPr>
          <w:rFonts w:hint="eastAsia" w:ascii="Times New Roman" w:hAnsi="Times New Roman" w:cs="仿宋"/>
          <w:color w:val="000000"/>
          <w:sz w:val="24"/>
        </w:rPr>
        <w:t xml:space="preserve">投标文件报价出现前后不一致的，除招标文件另有规定外，按照下列规定修正：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②大写金额和小写金额不一致的，以大写金额为准；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④总价金额与按单价汇总金额不一致的，以单价金额计算结果为准。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同时出现两种以上不一致的，按照前款规定的顺序修正。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17.6.3</w:t>
      </w:r>
      <w:r>
        <w:rPr>
          <w:rFonts w:hint="eastAsia" w:ascii="Times New Roman" w:hAnsi="Times New Roman" w:cs="仿宋"/>
          <w:color w:val="000000"/>
          <w:sz w:val="24"/>
        </w:rPr>
        <w:t xml:space="preserve">评标委员会将按上述修正错误的方法调整投标文件中的投标报价，并通过“苏</w:t>
      </w:r>
      <w:r>
        <w:rPr>
          <w:rFonts w:hint="eastAsia" w:ascii="Times New Roman" w:hAnsi="Times New Roman" w:cs="仿宋"/>
          <w:color w:val="000000"/>
          <w:sz w:val="24"/>
        </w:rPr>
        <w:t xml:space="preserve">采云</w:t>
      </w:r>
      <w:r>
        <w:rPr>
          <w:rFonts w:hint="eastAsia" w:ascii="Times New Roman" w:hAnsi="Times New Roman" w:cs="仿宋"/>
          <w:color w:val="000000"/>
          <w:sz w:val="24"/>
        </w:rPr>
        <w:t xml:space="preserve">”系统告知投标人，调整后的价格应对投标人具有约束力。投标人不接受修正后的价格，其投标将被拒绝。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评标过程中，不得去掉报价中的最高报价和最低报价。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17.7</w:t>
      </w:r>
      <w:r>
        <w:rPr>
          <w:rFonts w:hint="eastAsia" w:ascii="Times New Roman" w:hAnsi="Times New Roman" w:cs="仿宋"/>
          <w:color w:val="000000"/>
          <w:sz w:val="24"/>
        </w:rPr>
        <w:t xml:space="preserve">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17.8</w:t>
      </w:r>
      <w:r>
        <w:rPr>
          <w:rFonts w:hint="eastAsia" w:ascii="Times New Roman" w:hAnsi="Times New Roman" w:cs="仿宋"/>
          <w:color w:val="000000"/>
          <w:sz w:val="24"/>
        </w:rPr>
        <w:t xml:space="preserve">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38"/>
        <w:ind w:firstLine="321"/>
        <w:spacing w:before="0" w:after="0" w:line="480" w:lineRule="exact"/>
        <w:rPr>
          <w:rFonts w:eastAsia="宋体" w:cs="Arial"/>
          <w:bCs/>
          <w:color w:val="000000"/>
          <w:szCs w:val="22"/>
        </w:rPr>
      </w:pPr>
      <w:r/>
      <w:bookmarkStart w:id="100" w:name="_Toc8841"/>
      <w:r/>
      <w:bookmarkStart w:id="101" w:name="_Toc8712"/>
      <w:r/>
      <w:bookmarkStart w:id="102" w:name="_Toc81575159"/>
      <w:r/>
      <w:bookmarkStart w:id="103" w:name="_Toc81575196"/>
      <w:r>
        <w:rPr>
          <w:rFonts w:hint="eastAsia" w:eastAsia="宋体" w:cs="Arial"/>
          <w:bCs/>
          <w:color w:val="000000"/>
          <w:szCs w:val="22"/>
        </w:rPr>
        <w:t xml:space="preserve">六、无效投标、废标、串通投标</w:t>
      </w:r>
      <w:bookmarkEnd w:id="100"/>
      <w:r/>
      <w:bookmarkEnd w:id="101"/>
      <w:r/>
      <w:bookmarkEnd w:id="102"/>
      <w:r/>
      <w:bookmarkEnd w:id="103"/>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w:t>
      </w:r>
      <w:r>
        <w:rPr>
          <w:rFonts w:hint="eastAsia" w:ascii="Times New Roman" w:hAnsi="Times New Roman" w:cs="仿宋"/>
          <w:b/>
          <w:color w:val="000000"/>
          <w:sz w:val="24"/>
        </w:rPr>
        <w:t xml:space="preserve">、无效投标情形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w:t>
      </w:r>
      <w:r>
        <w:rPr>
          <w:rFonts w:hint="eastAsia" w:ascii="Times New Roman" w:hAnsi="Times New Roman" w:cs="仿宋"/>
          <w:color w:val="000000"/>
          <w:sz w:val="24"/>
        </w:rPr>
        <w:t xml:space="preserve">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w:t>
      </w:r>
      <w:r>
        <w:rPr>
          <w:rFonts w:hint="eastAsia" w:ascii="Times New Roman" w:hAnsi="Times New Roman" w:cs="仿宋"/>
          <w:color w:val="000000"/>
          <w:sz w:val="24"/>
        </w:rPr>
        <w:t xml:space="preserve">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w:t>
      </w:r>
      <w:r>
        <w:rPr>
          <w:rFonts w:hint="eastAsia" w:ascii="Times New Roman" w:hAnsi="Times New Roman" w:cs="仿宋"/>
          <w:color w:val="000000"/>
          <w:sz w:val="24"/>
        </w:rPr>
        <w:t xml:space="preserve">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w:t>
      </w:r>
      <w:r>
        <w:rPr>
          <w:rFonts w:hint="eastAsia" w:ascii="Times New Roman" w:hAnsi="Times New Roman" w:cs="仿宋"/>
          <w:color w:val="000000"/>
          <w:sz w:val="24"/>
        </w:rPr>
        <w:t xml:space="preserve">投标文件未通过符合性审查的。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w:t>
      </w:r>
      <w:r>
        <w:rPr>
          <w:rFonts w:hint="eastAsia" w:ascii="Times New Roman" w:hAnsi="Times New Roman" w:cs="仿宋"/>
          <w:color w:val="000000"/>
          <w:sz w:val="24"/>
        </w:rPr>
        <w:t xml:space="preserve">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w:t>
      </w:r>
      <w:r>
        <w:rPr>
          <w:rFonts w:hint="eastAsia" w:ascii="Times New Roman" w:hAnsi="Times New Roman" w:cs="仿宋"/>
          <w:color w:val="000000"/>
          <w:sz w:val="24"/>
        </w:rPr>
        <w:t xml:space="preserve">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w:t>
      </w:r>
      <w:r>
        <w:rPr>
          <w:rFonts w:hint="eastAsia" w:ascii="Times New Roman" w:hAnsi="Times New Roman" w:cs="仿宋"/>
          <w:color w:val="000000"/>
          <w:sz w:val="24"/>
        </w:rPr>
        <w:t xml:space="preserve">投标文件未按照招标文件要求加盖</w:t>
      </w:r>
      <w:r>
        <w:rPr>
          <w:rFonts w:hint="eastAsia" w:ascii="Times New Roman" w:hAnsi="Times New Roman" w:cs="仿宋"/>
          <w:color w:val="000000"/>
          <w:sz w:val="24"/>
        </w:rPr>
        <w:t xml:space="preserve">CA</w:t>
      </w:r>
      <w:r>
        <w:rPr>
          <w:rFonts w:hint="eastAsia" w:ascii="Times New Roman" w:hAnsi="Times New Roman" w:cs="仿宋"/>
          <w:color w:val="000000"/>
          <w:sz w:val="24"/>
        </w:rPr>
        <w:t xml:space="preserve">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w:t>
      </w:r>
      <w:r>
        <w:rPr>
          <w:rFonts w:hint="eastAsia" w:ascii="Times New Roman" w:hAnsi="Times New Roman" w:cs="仿宋"/>
          <w:color w:val="000000"/>
          <w:sz w:val="24"/>
        </w:rPr>
        <w:t xml:space="preserve">投标人有本招标文件规定的恶意串通投标情形的。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18.9</w:t>
      </w:r>
      <w:r>
        <w:rPr>
          <w:rFonts w:hint="eastAsia" w:ascii="Times New Roman" w:hAnsi="Times New Roman" w:cs="仿宋"/>
          <w:color w:val="000000"/>
          <w:sz w:val="24"/>
        </w:rPr>
        <w:t xml:space="preserve">投标文件含有采购人不能接受的附加条件的。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18.10</w:t>
      </w:r>
      <w:r>
        <w:rPr>
          <w:rFonts w:hint="eastAsia" w:ascii="Times New Roman" w:hAnsi="Times New Roman" w:cs="仿宋"/>
          <w:color w:val="000000"/>
          <w:sz w:val="24"/>
        </w:rPr>
        <w:t xml:space="preserve">其他法律、法规及本招标文件规定的属无效投标的情形。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w:t>
      </w:r>
      <w:r>
        <w:rPr>
          <w:rFonts w:hint="eastAsia" w:ascii="Times New Roman" w:hAnsi="Times New Roman" w:cs="仿宋"/>
          <w:b/>
          <w:color w:val="000000"/>
          <w:sz w:val="24"/>
        </w:rPr>
        <w:t xml:space="preserve">、</w:t>
      </w:r>
      <w:r>
        <w:rPr>
          <w:rFonts w:hint="eastAsia" w:ascii="Times New Roman" w:hAnsi="Times New Roman" w:cs="仿宋"/>
          <w:b/>
          <w:color w:val="000000"/>
          <w:sz w:val="24"/>
        </w:rPr>
        <w:t xml:space="preserve">废标情形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19.1</w:t>
      </w:r>
      <w:r>
        <w:rPr>
          <w:rFonts w:hint="eastAsia" w:ascii="Times New Roman" w:hAnsi="Times New Roman" w:cs="仿宋"/>
          <w:color w:val="000000"/>
          <w:sz w:val="24"/>
        </w:rPr>
        <w:t xml:space="preserve">符合专业条件的投标人或者对招标文件作实质响应的投标人不足三家的。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w:t>
      </w:r>
      <w:r>
        <w:rPr>
          <w:rFonts w:hint="eastAsia" w:ascii="Times New Roman" w:hAnsi="Times New Roman" w:cs="仿宋"/>
          <w:color w:val="000000"/>
          <w:sz w:val="24"/>
        </w:rPr>
        <w:t xml:space="preserve">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w:t>
      </w:r>
      <w:r>
        <w:rPr>
          <w:rFonts w:hint="eastAsia" w:ascii="Times New Roman" w:hAnsi="Times New Roman" w:cs="仿宋"/>
          <w:color w:val="000000"/>
          <w:sz w:val="24"/>
        </w:rPr>
        <w:t xml:space="preserve">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w:t>
      </w:r>
      <w:r>
        <w:rPr>
          <w:rFonts w:hint="eastAsia" w:ascii="Times New Roman" w:hAnsi="Times New Roman" w:cs="仿宋"/>
          <w:color w:val="000000"/>
          <w:sz w:val="24"/>
        </w:rPr>
        <w:t xml:space="preserve">评标委员会认定招标文件存在歧义、重大缺陷导致评审工作无法进行的。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w:t>
      </w:r>
      <w:r>
        <w:rPr>
          <w:rFonts w:hint="eastAsia" w:ascii="Times New Roman" w:hAnsi="Times New Roman" w:cs="仿宋"/>
          <w:color w:val="000000"/>
          <w:sz w:val="24"/>
        </w:rPr>
        <w:t xml:space="preserve">在“苏</w:t>
      </w:r>
      <w:r>
        <w:rPr>
          <w:rFonts w:hint="eastAsia" w:ascii="Times New Roman" w:hAnsi="Times New Roman" w:cs="仿宋"/>
          <w:color w:val="000000"/>
          <w:sz w:val="24"/>
        </w:rPr>
        <w:t xml:space="preserve">采云</w:t>
      </w:r>
      <w:r>
        <w:rPr>
          <w:rFonts w:hint="eastAsia" w:ascii="Times New Roman" w:hAnsi="Times New Roman" w:cs="仿宋"/>
          <w:color w:val="000000"/>
          <w:sz w:val="24"/>
        </w:rPr>
        <w:t xml:space="preserve">”系统规定时间内成功解密电子投标文件的投标人不足</w:t>
      </w:r>
      <w:r>
        <w:rPr>
          <w:rFonts w:hint="eastAsia" w:ascii="Times New Roman" w:hAnsi="Times New Roman" w:cs="仿宋"/>
          <w:color w:val="000000"/>
          <w:sz w:val="24"/>
        </w:rPr>
        <w:t xml:space="preserve">3</w:t>
      </w:r>
      <w:r>
        <w:rPr>
          <w:rFonts w:hint="eastAsia" w:ascii="Times New Roman" w:hAnsi="Times New Roman" w:cs="仿宋"/>
          <w:color w:val="000000"/>
          <w:sz w:val="24"/>
        </w:rPr>
        <w:t xml:space="preserve">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w:t>
      </w:r>
      <w:r>
        <w:rPr>
          <w:rFonts w:hint="eastAsia" w:ascii="Times New Roman" w:hAnsi="Times New Roman" w:cs="仿宋"/>
          <w:b/>
          <w:color w:val="000000"/>
          <w:sz w:val="24"/>
        </w:rPr>
        <w:t xml:space="preserve">、投标人不足三家情形处理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投标截止后投标人不足</w:t>
      </w:r>
      <w:r>
        <w:rPr>
          <w:rFonts w:hint="eastAsia" w:ascii="Times New Roman" w:hAnsi="Times New Roman" w:cs="仿宋"/>
          <w:color w:val="000000"/>
          <w:sz w:val="24"/>
        </w:rPr>
        <w:t xml:space="preserve">3</w:t>
      </w:r>
      <w:r>
        <w:rPr>
          <w:rFonts w:hint="eastAsia" w:ascii="Times New Roman" w:hAnsi="Times New Roman" w:cs="仿宋"/>
          <w:color w:val="000000"/>
          <w:sz w:val="24"/>
        </w:rPr>
        <w:t xml:space="preserve">家或者通过资格审查或符合性审查的投标人不足</w:t>
      </w:r>
      <w:r>
        <w:rPr>
          <w:rFonts w:hint="eastAsia" w:ascii="Times New Roman" w:hAnsi="Times New Roman" w:cs="仿宋"/>
          <w:color w:val="000000"/>
          <w:sz w:val="24"/>
        </w:rPr>
        <w:t xml:space="preserve">3</w:t>
      </w:r>
      <w:r>
        <w:rPr>
          <w:rFonts w:hint="eastAsia" w:ascii="Times New Roman" w:hAnsi="Times New Roman" w:cs="仿宋"/>
          <w:color w:val="000000"/>
          <w:sz w:val="24"/>
        </w:rPr>
        <w:t xml:space="preserve">家的，除采购任务取消情形外，按财政部令第</w:t>
      </w:r>
      <w:r>
        <w:rPr>
          <w:rFonts w:hint="eastAsia" w:ascii="Times New Roman" w:hAnsi="Times New Roman" w:cs="仿宋"/>
          <w:color w:val="000000"/>
          <w:sz w:val="24"/>
        </w:rPr>
        <w:t xml:space="preserve">87</w:t>
      </w:r>
      <w:r>
        <w:rPr>
          <w:rFonts w:hint="eastAsia" w:ascii="Times New Roman" w:hAnsi="Times New Roman" w:cs="仿宋"/>
          <w:color w:val="000000"/>
          <w:sz w:val="24"/>
        </w:rPr>
        <w:t xml:space="preserve">号第四十三条条款进行处理。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w:t>
      </w:r>
      <w:r>
        <w:rPr>
          <w:rFonts w:hint="eastAsia" w:ascii="Times New Roman" w:hAnsi="Times New Roman" w:cs="仿宋"/>
          <w:b/>
          <w:color w:val="000000"/>
          <w:sz w:val="24"/>
        </w:rPr>
        <w:t xml:space="preserve">、串通投标情形</w:t>
      </w:r>
      <w:r/>
    </w:p>
    <w:p>
      <w:pPr>
        <w:ind w:firstLine="480"/>
        <w:spacing w:line="500" w:lineRule="exact"/>
        <w:rPr>
          <w:rFonts w:hint="eastAsia" w:ascii="黑体" w:hAnsi="黑体" w:eastAsia="黑体"/>
          <w:color w:val="000000"/>
          <w:sz w:val="24"/>
        </w:rPr>
      </w:pPr>
      <w:r>
        <w:rPr>
          <w:rFonts w:hint="eastAsia" w:ascii="黑体" w:hAnsi="黑体" w:eastAsia="黑体"/>
          <w:color w:val="000000"/>
          <w:sz w:val="24"/>
        </w:rPr>
        <w:t xml:space="preserve">有下列情形之一的，属于恶意串通投标：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w:t>
      </w:r>
      <w:r>
        <w:rPr>
          <w:rFonts w:hint="eastAsia" w:ascii="Times New Roman" w:hAnsi="Times New Roman" w:cs="仿宋"/>
          <w:color w:val="000000"/>
          <w:sz w:val="24"/>
        </w:rPr>
        <w:t xml:space="preserve">供应商直接或间接从采购人或采购代理机构处获得其他供应商的投标情况，并</w:t>
      </w:r>
      <w:r>
        <w:rPr>
          <w:rFonts w:hint="eastAsia" w:ascii="Times New Roman" w:hAnsi="Times New Roman" w:cs="仿宋"/>
          <w:color w:val="000000"/>
          <w:sz w:val="24"/>
        </w:rPr>
        <w:t xml:space="preserve">修改其投标文件；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21.2</w:t>
      </w:r>
      <w:r>
        <w:rPr>
          <w:rFonts w:hint="eastAsia" w:ascii="Times New Roman" w:hAnsi="Times New Roman" w:cs="仿宋"/>
          <w:color w:val="000000"/>
          <w:sz w:val="24"/>
        </w:rPr>
        <w:t xml:space="preserve">评审活动开始</w:t>
      </w:r>
      <w:r>
        <w:rPr>
          <w:rFonts w:hint="eastAsia" w:ascii="Times New Roman" w:hAnsi="Times New Roman" w:cs="仿宋"/>
          <w:color w:val="000000"/>
          <w:sz w:val="24"/>
        </w:rPr>
        <w:t xml:space="preserve">前供应</w:t>
      </w:r>
      <w:r>
        <w:rPr>
          <w:rFonts w:hint="eastAsia" w:ascii="Times New Roman" w:hAnsi="Times New Roman" w:cs="仿宋"/>
          <w:color w:val="000000"/>
          <w:sz w:val="24"/>
        </w:rPr>
        <w:t xml:space="preserve">商直接或间接从采购人或采购代理机构处获得评标委员会组成人员情况；</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21.3</w:t>
      </w:r>
      <w:r>
        <w:rPr>
          <w:rFonts w:hint="eastAsia" w:ascii="Times New Roman" w:hAnsi="Times New Roman" w:cs="仿宋"/>
          <w:color w:val="000000"/>
          <w:sz w:val="24"/>
        </w:rPr>
        <w:t xml:space="preserve">供应商接受采购人或采购代理机构授意撤换、修改投标文件；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21.4</w:t>
      </w:r>
      <w:r>
        <w:rPr>
          <w:rFonts w:hint="eastAsia" w:ascii="Times New Roman" w:hAnsi="Times New Roman" w:cs="仿宋"/>
          <w:color w:val="000000"/>
          <w:sz w:val="24"/>
        </w:rPr>
        <w:t xml:space="preserve">供应商之间协商投标报价、技术方案等投标文件实质性内容；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21.5</w:t>
      </w:r>
      <w:r>
        <w:rPr>
          <w:rFonts w:hint="eastAsia" w:ascii="Times New Roman" w:hAnsi="Times New Roman" w:cs="仿宋"/>
          <w:color w:val="000000"/>
          <w:sz w:val="24"/>
        </w:rPr>
        <w:t xml:space="preserve">属于同一集团、协会、商会等组织成员的供应</w:t>
      </w:r>
      <w:r>
        <w:rPr>
          <w:rFonts w:hint="eastAsia" w:ascii="Times New Roman" w:hAnsi="Times New Roman" w:cs="仿宋"/>
          <w:color w:val="000000"/>
          <w:sz w:val="24"/>
        </w:rPr>
        <w:t xml:space="preserve">商按照</w:t>
      </w:r>
      <w:r>
        <w:rPr>
          <w:rFonts w:hint="eastAsia" w:ascii="Times New Roman" w:hAnsi="Times New Roman" w:cs="仿宋"/>
          <w:color w:val="000000"/>
          <w:sz w:val="24"/>
        </w:rPr>
        <w:t xml:space="preserve">该组织要求协同投标；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21.6</w:t>
      </w:r>
      <w:r>
        <w:rPr>
          <w:rFonts w:hint="eastAsia" w:ascii="Times New Roman" w:hAnsi="Times New Roman" w:cs="仿宋"/>
          <w:color w:val="000000"/>
          <w:sz w:val="24"/>
        </w:rPr>
        <w:t xml:space="preserve">供应商之间事先约定由某一特定供应商中标、成交；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21.7</w:t>
      </w:r>
      <w:r>
        <w:rPr>
          <w:rFonts w:hint="eastAsia" w:ascii="Times New Roman" w:hAnsi="Times New Roman" w:cs="仿宋"/>
          <w:color w:val="000000"/>
          <w:sz w:val="24"/>
        </w:rPr>
        <w:t xml:space="preserve">供应商之间商定部分供应商放弃投标或者放弃中标、成交；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21.8</w:t>
      </w:r>
      <w:r>
        <w:rPr>
          <w:rFonts w:hint="eastAsia" w:ascii="Times New Roman" w:hAnsi="Times New Roman" w:cs="仿宋"/>
          <w:color w:val="000000"/>
          <w:sz w:val="24"/>
        </w:rPr>
        <w:t xml:space="preserve">供应商与采购人或采购代理机构之间、供应商相互之间为谋求特定供应商中标成交或者排斥其他供应商的其他串通行为；</w:t>
      </w:r>
      <w:r/>
    </w:p>
    <w:p>
      <w:pPr>
        <w:ind w:firstLine="482"/>
        <w:spacing w:line="500" w:lineRule="exact"/>
        <w:rPr>
          <w:rFonts w:hint="eastAsia" w:ascii="黑体" w:hAnsi="黑体" w:eastAsia="黑体"/>
          <w:color w:val="000000"/>
          <w:sz w:val="24"/>
        </w:rPr>
      </w:pPr>
      <w:r>
        <w:rPr>
          <w:rFonts w:hint="eastAsia" w:ascii="黑体" w:hAnsi="黑体" w:eastAsia="黑体"/>
          <w:color w:val="000000"/>
          <w:sz w:val="24"/>
        </w:rPr>
        <w:t xml:space="preserve">有下列情形之一的，视为投标人串通投标，其投标无效：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21.9</w:t>
      </w:r>
      <w:r>
        <w:rPr>
          <w:rFonts w:hint="eastAsia" w:ascii="Times New Roman" w:hAnsi="Times New Roman" w:cs="仿宋"/>
          <w:color w:val="000000"/>
          <w:sz w:val="24"/>
        </w:rPr>
        <w:t xml:space="preserve">不同投标人的投标文件由同一单位或者个人编制；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21.10</w:t>
      </w:r>
      <w:r>
        <w:rPr>
          <w:rFonts w:hint="eastAsia" w:ascii="Times New Roman" w:hAnsi="Times New Roman" w:cs="仿宋"/>
          <w:color w:val="000000"/>
          <w:sz w:val="24"/>
        </w:rPr>
        <w:t xml:space="preserve">不同投标人委托同一单位或者个人办理投标事宜；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21.11</w:t>
      </w:r>
      <w:r>
        <w:rPr>
          <w:rFonts w:hint="eastAsia" w:ascii="Times New Roman" w:hAnsi="Times New Roman" w:cs="仿宋"/>
          <w:color w:val="000000"/>
          <w:sz w:val="24"/>
        </w:rPr>
        <w:t xml:space="preserve">不同投标人的投标文件载明的项目管理成员或者联系人员为同一人；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21.12</w:t>
      </w:r>
      <w:r>
        <w:rPr>
          <w:rFonts w:hint="eastAsia" w:ascii="Times New Roman" w:hAnsi="Times New Roman" w:cs="仿宋"/>
          <w:color w:val="000000"/>
          <w:sz w:val="24"/>
        </w:rPr>
        <w:t xml:space="preserve">不同投标人的投标文件异常一致或者投标报价呈规律性差异；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21.13</w:t>
      </w:r>
      <w:r>
        <w:rPr>
          <w:rFonts w:hint="eastAsia" w:ascii="Times New Roman" w:hAnsi="Times New Roman" w:cs="仿宋"/>
          <w:color w:val="000000"/>
          <w:sz w:val="24"/>
        </w:rPr>
        <w:t xml:space="preserve">不同投标人的投标文件相互混装；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21.14</w:t>
      </w:r>
      <w:r>
        <w:rPr>
          <w:rFonts w:hint="eastAsia" w:ascii="Times New Roman" w:hAnsi="Times New Roman" w:cs="仿宋"/>
          <w:color w:val="000000"/>
          <w:sz w:val="24"/>
        </w:rPr>
        <w:t xml:space="preserve">不同投标人的投标保证金从同一单位或者个人的账户转出。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w:t>
      </w:r>
      <w:r>
        <w:rPr>
          <w:rFonts w:hint="eastAsia" w:ascii="Times New Roman" w:hAnsi="Times New Roman" w:cs="仿宋"/>
          <w:b/>
          <w:color w:val="000000"/>
          <w:sz w:val="24"/>
        </w:rPr>
        <w:t xml:space="preserve">、</w:t>
      </w:r>
      <w:bookmarkStart w:id="104" w:name="OLE_LINK4"/>
      <w:r>
        <w:rPr>
          <w:rFonts w:hint="eastAsia" w:ascii="Times New Roman" w:hAnsi="Times New Roman" w:cs="仿宋"/>
          <w:b/>
          <w:color w:val="000000"/>
          <w:sz w:val="24"/>
        </w:rPr>
        <w:t xml:space="preserve">取消中标候选人资格情形</w:t>
      </w:r>
      <w:bookmarkEnd w:id="104"/>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w:t>
      </w:r>
      <w:r>
        <w:rPr>
          <w:rFonts w:hint="eastAsia" w:ascii="Times New Roman" w:hAnsi="Times New Roman" w:cs="仿宋"/>
          <w:color w:val="000000"/>
          <w:sz w:val="24"/>
        </w:rPr>
        <w:t xml:space="preserve">提供虚假材料谋取中标的；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w:t>
      </w:r>
      <w:r>
        <w:rPr>
          <w:rFonts w:hint="eastAsia" w:ascii="Times New Roman" w:hAnsi="Times New Roman" w:cs="仿宋"/>
          <w:color w:val="000000"/>
          <w:sz w:val="24"/>
        </w:rPr>
        <w:t xml:space="preserve">采取不正当手段诋毁、排挤其他投标人的；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w:t>
      </w:r>
      <w:r>
        <w:rPr>
          <w:rFonts w:hint="eastAsia" w:ascii="Times New Roman" w:hAnsi="Times New Roman" w:cs="仿宋"/>
          <w:color w:val="000000"/>
          <w:sz w:val="24"/>
        </w:rPr>
        <w:t xml:space="preserve">与采购人、其他投标人或者采购代理机构恶意串通的；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22.4</w:t>
      </w:r>
      <w:r>
        <w:rPr>
          <w:rFonts w:hint="eastAsia" w:ascii="Times New Roman" w:hAnsi="Times New Roman" w:cs="仿宋"/>
          <w:color w:val="000000"/>
          <w:sz w:val="24"/>
        </w:rPr>
        <w:t xml:space="preserve">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22.5</w:t>
      </w:r>
      <w:r>
        <w:rPr>
          <w:rFonts w:hint="eastAsia" w:ascii="Times New Roman" w:hAnsi="Times New Roman" w:cs="仿宋"/>
          <w:color w:val="000000"/>
          <w:sz w:val="24"/>
        </w:rPr>
        <w:t xml:space="preserve">未在规定时间内与采购人签订采购合同的；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22.6</w:t>
      </w:r>
      <w:r>
        <w:rPr>
          <w:rFonts w:hint="eastAsia" w:ascii="Times New Roman" w:hAnsi="Times New Roman" w:cs="仿宋"/>
          <w:color w:val="000000"/>
          <w:sz w:val="24"/>
        </w:rPr>
        <w:t xml:space="preserve">法律、法规规定的其它情况。</w:t>
      </w:r>
      <w:bookmarkStart w:id="105" w:name="_Toc6494"/>
      <w:r/>
      <w:bookmarkStart w:id="106" w:name="_Toc81575161"/>
      <w:r/>
      <w:bookmarkStart w:id="107" w:name="_Toc2391"/>
      <w:r/>
      <w:bookmarkStart w:id="108" w:name="_Toc81575198"/>
      <w:r/>
      <w:r/>
    </w:p>
    <w:p>
      <w:pPr>
        <w:ind w:firstLine="321"/>
        <w:spacing w:line="480" w:lineRule="exact"/>
        <w:rPr>
          <w:rFonts w:ascii="Arial" w:hAnsi="Arial" w:cs="Arial"/>
          <w:b/>
          <w:bCs/>
          <w:color w:val="000000"/>
          <w:sz w:val="32"/>
        </w:rPr>
        <w:outlineLvl w:val="1"/>
      </w:pPr>
      <w:r>
        <w:rPr>
          <w:rFonts w:hint="eastAsia" w:ascii="Arial" w:hAnsi="Arial" w:cs="Arial"/>
          <w:b/>
          <w:bCs/>
          <w:color w:val="000000"/>
          <w:sz w:val="32"/>
        </w:rPr>
        <w:t xml:space="preserve">七、中标及合同签订</w:t>
      </w:r>
      <w:bookmarkEnd w:id="105"/>
      <w:r/>
      <w:bookmarkEnd w:id="106"/>
      <w:r/>
      <w:bookmarkEnd w:id="107"/>
      <w:r/>
      <w:bookmarkEnd w:id="108"/>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23</w:t>
      </w:r>
      <w:r>
        <w:rPr>
          <w:rFonts w:hint="eastAsia" w:ascii="Times New Roman" w:hAnsi="Times New Roman" w:cs="仿宋"/>
          <w:b/>
          <w:color w:val="000000"/>
          <w:sz w:val="24"/>
        </w:rPr>
        <w:t xml:space="preserve">、确定中标人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w:t>
      </w:r>
      <w:r>
        <w:rPr>
          <w:rFonts w:hint="eastAsia" w:ascii="Times New Roman" w:hAnsi="Times New Roman" w:cs="仿宋"/>
          <w:color w:val="000000"/>
          <w:sz w:val="24"/>
        </w:rPr>
        <w:t xml:space="preserve">采购人应当自收到评审报告之日起</w:t>
      </w:r>
      <w:r>
        <w:rPr>
          <w:rFonts w:hint="eastAsia" w:ascii="Times New Roman" w:hAnsi="Times New Roman" w:cs="仿宋"/>
          <w:color w:val="000000"/>
          <w:sz w:val="24"/>
        </w:rPr>
        <w:t xml:space="preserve">5</w:t>
      </w:r>
      <w:r>
        <w:rPr>
          <w:rFonts w:hint="eastAsia" w:ascii="Times New Roman" w:hAnsi="Times New Roman" w:cs="仿宋"/>
          <w:color w:val="000000"/>
          <w:sz w:val="24"/>
        </w:rPr>
        <w:t xml:space="preserve">个工作日内在评审报告推荐的中标候选人中按顺序确定中标人。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w:t>
      </w:r>
      <w:r>
        <w:rPr>
          <w:rFonts w:hint="eastAsia" w:ascii="Times New Roman" w:hAnsi="Times New Roman" w:cs="仿宋"/>
          <w:color w:val="000000"/>
          <w:sz w:val="24"/>
        </w:rPr>
        <w:t xml:space="preserve">中标人确定之日起</w:t>
      </w:r>
      <w:r>
        <w:rPr>
          <w:rFonts w:hint="eastAsia" w:ascii="Times New Roman" w:hAnsi="Times New Roman" w:cs="仿宋"/>
          <w:color w:val="000000"/>
          <w:sz w:val="24"/>
        </w:rPr>
        <w:t xml:space="preserve">2</w:t>
      </w:r>
      <w:r>
        <w:rPr>
          <w:rFonts w:hint="eastAsia" w:ascii="Times New Roman" w:hAnsi="Times New Roman" w:cs="仿宋"/>
          <w:color w:val="000000"/>
          <w:sz w:val="24"/>
        </w:rPr>
        <w:t xml:space="preserve">个工作日内，采购人、采购代理机构将发布中标结果，中标公告的公告期限为</w:t>
      </w:r>
      <w:r>
        <w:rPr>
          <w:rFonts w:hint="eastAsia" w:ascii="Times New Roman" w:hAnsi="Times New Roman" w:cs="仿宋"/>
          <w:color w:val="000000"/>
          <w:sz w:val="24"/>
        </w:rPr>
        <w:t xml:space="preserve">1</w:t>
      </w:r>
      <w:r>
        <w:rPr>
          <w:rFonts w:hint="eastAsia" w:ascii="Times New Roman" w:hAnsi="Times New Roman" w:cs="仿宋"/>
          <w:color w:val="000000"/>
          <w:sz w:val="24"/>
        </w:rPr>
        <w:t xml:space="preserve">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23.3</w:t>
      </w:r>
      <w:r>
        <w:rPr>
          <w:rFonts w:hint="eastAsia" w:ascii="Times New Roman" w:hAnsi="Times New Roman" w:cs="仿宋"/>
          <w:color w:val="000000"/>
          <w:sz w:val="24"/>
        </w:rPr>
        <w:t xml:space="preserve">采购人确定正被列为失信被执行人的投标人为中标人的，中标结果无效。</w:t>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24</w:t>
      </w:r>
      <w:r>
        <w:rPr>
          <w:rFonts w:hint="eastAsia" w:ascii="Times New Roman" w:hAnsi="Times New Roman" w:cs="仿宋"/>
          <w:b/>
          <w:color w:val="000000"/>
          <w:sz w:val="24"/>
        </w:rPr>
        <w:t xml:space="preserve">、中标通知书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w:t>
      </w:r>
      <w:r>
        <w:rPr>
          <w:rFonts w:hint="eastAsia" w:ascii="Times New Roman" w:hAnsi="Times New Roman" w:cs="仿宋"/>
          <w:color w:val="000000"/>
          <w:sz w:val="24"/>
        </w:rPr>
        <w:t xml:space="preserve">在公告中标结果的同时，采购代理机构将向中标人发出中标通知书。中标人使用</w:t>
      </w:r>
      <w:r>
        <w:rPr>
          <w:rFonts w:hint="eastAsia" w:ascii="Times New Roman" w:hAnsi="Times New Roman" w:cs="仿宋"/>
          <w:color w:val="000000"/>
          <w:sz w:val="24"/>
        </w:rPr>
        <w:t xml:space="preserve">CA</w:t>
      </w:r>
      <w:r>
        <w:rPr>
          <w:rFonts w:hint="eastAsia" w:ascii="Times New Roman" w:hAnsi="Times New Roman" w:cs="仿宋"/>
          <w:color w:val="000000"/>
          <w:sz w:val="24"/>
        </w:rPr>
        <w:t xml:space="preserve">数字证书登录“苏</w:t>
      </w:r>
      <w:r>
        <w:rPr>
          <w:rFonts w:hint="eastAsia" w:ascii="Times New Roman" w:hAnsi="Times New Roman" w:cs="仿宋"/>
          <w:color w:val="000000"/>
          <w:sz w:val="24"/>
        </w:rPr>
        <w:t xml:space="preserve">采云</w:t>
      </w:r>
      <w:r>
        <w:rPr>
          <w:rFonts w:hint="eastAsia" w:ascii="Times New Roman" w:hAnsi="Times New Roman" w:cs="仿宋"/>
          <w:color w:val="000000"/>
          <w:sz w:val="24"/>
        </w:rPr>
        <w:t xml:space="preserve">”系统及时下载中标通知书。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w:t>
      </w:r>
      <w:r>
        <w:rPr>
          <w:rFonts w:hint="eastAsia" w:ascii="Times New Roman" w:hAnsi="Times New Roman" w:cs="仿宋"/>
          <w:color w:val="000000"/>
          <w:sz w:val="24"/>
        </w:rPr>
        <w:t xml:space="preserve">中标通知书发出后，采购人改变中标结果的，或者中标人放弃中标项目的，应当依法承担法律责任。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w:t>
      </w:r>
      <w:r>
        <w:rPr>
          <w:rFonts w:hint="eastAsia" w:ascii="Times New Roman" w:hAnsi="Times New Roman" w:cs="仿宋"/>
          <w:color w:val="000000"/>
          <w:sz w:val="24"/>
        </w:rPr>
        <w:t xml:space="preserve">采用综合评分法评审的，未中标人可于中标结果公告期限届满之日起通过“苏</w:t>
      </w:r>
      <w:r>
        <w:rPr>
          <w:rFonts w:hint="eastAsia" w:ascii="Times New Roman" w:hAnsi="Times New Roman" w:cs="仿宋"/>
          <w:color w:val="000000"/>
          <w:sz w:val="24"/>
        </w:rPr>
        <w:t xml:space="preserve">采云</w:t>
      </w:r>
      <w:r>
        <w:rPr>
          <w:rFonts w:hint="eastAsia" w:ascii="Times New Roman" w:hAnsi="Times New Roman" w:cs="仿宋"/>
          <w:color w:val="000000"/>
          <w:sz w:val="24"/>
        </w:rPr>
        <w:t xml:space="preserve">”系统查看</w:t>
      </w:r>
      <w:bookmarkStart w:id="109" w:name="OLE_LINK5"/>
      <w:r>
        <w:rPr>
          <w:rFonts w:hint="eastAsia" w:ascii="Times New Roman" w:hAnsi="Times New Roman" w:cs="仿宋"/>
          <w:color w:val="000000"/>
          <w:sz w:val="24"/>
        </w:rPr>
        <w:t xml:space="preserve">自己的评审得分及排序情况。</w:t>
      </w:r>
      <w:bookmarkEnd w:id="109"/>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25</w:t>
      </w:r>
      <w:r>
        <w:rPr>
          <w:rFonts w:hint="eastAsia" w:ascii="Times New Roman" w:hAnsi="Times New Roman" w:cs="仿宋"/>
          <w:b/>
          <w:color w:val="000000"/>
          <w:sz w:val="24"/>
        </w:rPr>
        <w:t xml:space="preserve">、授予合同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w:t>
      </w:r>
      <w:r>
        <w:rPr>
          <w:rFonts w:hint="eastAsia" w:ascii="Times New Roman" w:hAnsi="Times New Roman" w:cs="仿宋"/>
          <w:color w:val="000000"/>
          <w:sz w:val="24"/>
        </w:rPr>
        <w:t xml:space="preserve">采购人与中标人应当在中标通知书发出之日起</w:t>
      </w:r>
      <w:r>
        <w:rPr>
          <w:rFonts w:hint="eastAsia" w:ascii="Times New Roman" w:hAnsi="Times New Roman" w:cs="仿宋"/>
          <w:color w:val="000000"/>
          <w:sz w:val="24"/>
        </w:rPr>
        <w:t xml:space="preserve">15</w:t>
      </w:r>
      <w:r>
        <w:rPr>
          <w:rFonts w:hint="eastAsia" w:ascii="Times New Roman" w:hAnsi="Times New Roman" w:cs="仿宋"/>
          <w:color w:val="000000"/>
          <w:sz w:val="24"/>
        </w:rPr>
        <w:t xml:space="preserve">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w:t>
      </w:r>
      <w:r>
        <w:rPr>
          <w:rFonts w:hint="eastAsia" w:ascii="Times New Roman" w:hAnsi="Times New Roman" w:cs="仿宋"/>
          <w:color w:val="000000"/>
          <w:sz w:val="24"/>
        </w:rPr>
        <w:t xml:space="preserve">采购人在自合同签订之日起</w:t>
      </w:r>
      <w:r>
        <w:rPr>
          <w:rFonts w:hint="eastAsia" w:ascii="Times New Roman" w:hAnsi="Times New Roman" w:cs="仿宋"/>
          <w:color w:val="000000"/>
          <w:sz w:val="24"/>
        </w:rPr>
        <w:t xml:space="preserve">2</w:t>
      </w:r>
      <w:r>
        <w:rPr>
          <w:rFonts w:hint="eastAsia" w:ascii="Times New Roman" w:hAnsi="Times New Roman" w:cs="仿宋"/>
          <w:color w:val="000000"/>
          <w:sz w:val="24"/>
        </w:rPr>
        <w:t xml:space="preserve">个工作日内，将合同在指定的媒体上公告。</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26</w:t>
      </w:r>
      <w:r>
        <w:rPr>
          <w:rFonts w:hint="eastAsia" w:ascii="Times New Roman" w:hAnsi="Times New Roman" w:cs="仿宋"/>
          <w:b/>
          <w:color w:val="000000"/>
          <w:sz w:val="24"/>
        </w:rPr>
        <w:t xml:space="preserve">、履约保证金</w:t>
      </w:r>
      <w:r/>
    </w:p>
    <w:p>
      <w:pPr>
        <w:ind w:firstLine="480"/>
        <w:spacing w:line="480" w:lineRule="exact"/>
        <w:rPr>
          <w:rFonts w:ascii="Times New Roman" w:hAnsi="Times New Roman" w:cs="仿宋"/>
          <w:color w:val="000000"/>
          <w:sz w:val="24"/>
          <w:lang w:val="zh-CN"/>
        </w:rPr>
      </w:pPr>
      <w:r>
        <w:rPr>
          <w:rFonts w:hint="eastAsia" w:ascii="Times New Roman" w:hAnsi="Times New Roman" w:cs="仿宋"/>
          <w:color w:val="000000"/>
          <w:sz w:val="24"/>
          <w:lang w:val="zh-CN"/>
        </w:rPr>
        <w:t xml:space="preserve">按照以下第</w:t>
      </w:r>
      <w:r>
        <w:rPr>
          <w:rFonts w:hint="eastAsia" w:ascii="Times New Roman" w:hAnsi="Times New Roman" w:cs="仿宋"/>
          <w:color w:val="000000" w:themeColor="text1"/>
          <w:sz w:val="24"/>
          <w:u w:val="single"/>
        </w:rPr>
        <w:t xml:space="preserve">（</w:t>
      </w:r>
      <w:r>
        <w:rPr>
          <w:rFonts w:hint="eastAsia" w:ascii="Times New Roman" w:hAnsi="Times New Roman" w:cs="仿宋"/>
          <w:color w:val="000000" w:themeColor="text1"/>
          <w:sz w:val="24"/>
          <w:u w:val="single"/>
        </w:rPr>
        <w:t xml:space="preserve">2</w:t>
      </w:r>
      <w:r>
        <w:rPr>
          <w:rFonts w:hint="eastAsia" w:ascii="Times New Roman" w:hAnsi="Times New Roman" w:cs="仿宋"/>
          <w:color w:val="000000" w:themeColor="text1"/>
          <w:sz w:val="24"/>
          <w:u w:val="single"/>
        </w:rPr>
        <w:t xml:space="preserve">）</w:t>
      </w:r>
      <w:r>
        <w:rPr>
          <w:rFonts w:hint="eastAsia" w:ascii="Times New Roman" w:hAnsi="Times New Roman" w:cs="仿宋"/>
          <w:color w:val="000000"/>
          <w:sz w:val="24"/>
          <w:lang w:val="zh-CN"/>
        </w:rPr>
        <w:t xml:space="preserve">方式确定履约保证</w:t>
      </w:r>
      <w:r>
        <w:rPr>
          <w:rFonts w:hint="eastAsia" w:ascii="Times New Roman" w:hAnsi="Times New Roman" w:cs="仿宋"/>
          <w:color w:val="000000"/>
          <w:sz w:val="24"/>
        </w:rPr>
        <w:t xml:space="preserve">金</w:t>
      </w:r>
      <w:r>
        <w:rPr>
          <w:rFonts w:hint="eastAsia" w:ascii="Times New Roman" w:hAnsi="Times New Roman" w:cs="仿宋"/>
          <w:color w:val="000000"/>
          <w:sz w:val="24"/>
          <w:lang w:val="zh-CN"/>
        </w:rPr>
        <w:t xml:space="preserve">收取方式。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1</w:t>
      </w:r>
      <w:r>
        <w:rPr>
          <w:rFonts w:hint="eastAsia" w:ascii="Times New Roman" w:hAnsi="Times New Roman" w:cs="仿宋"/>
          <w:color w:val="000000"/>
          <w:sz w:val="24"/>
        </w:rPr>
        <w:t xml:space="preserve">）本项目不收取履约保证金。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2</w:t>
      </w:r>
      <w:r>
        <w:rPr>
          <w:rFonts w:hint="eastAsia" w:ascii="Times New Roman" w:hAnsi="Times New Roman" w:cs="仿宋"/>
          <w:color w:val="000000"/>
          <w:sz w:val="24"/>
        </w:rPr>
        <w:t xml:space="preserve">）本项目收取履约保证金。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w:t>
      </w:r>
      <w:r>
        <w:rPr>
          <w:rFonts w:hint="eastAsia" w:ascii="Times New Roman" w:hAnsi="Times New Roman" w:cs="仿宋"/>
          <w:color w:val="000000"/>
          <w:sz w:val="24"/>
        </w:rPr>
        <w:t xml:space="preserve">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w:t>
      </w:r>
      <w:r>
        <w:rPr>
          <w:rFonts w:hint="eastAsia" w:ascii="Times New Roman" w:hAnsi="Times New Roman" w:cs="仿宋"/>
          <w:color w:val="000000"/>
          <w:sz w:val="24"/>
        </w:rPr>
        <w:t xml:space="preserve">履约保证金提交金额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按采购合同总价的</w:t>
      </w:r>
      <w:r>
        <w:rPr>
          <w:rFonts w:hint="eastAsia" w:ascii="Times New Roman" w:hAnsi="Times New Roman" w:cs="仿宋"/>
          <w:color w:val="000000"/>
          <w:sz w:val="24"/>
          <w:u w:val="single"/>
        </w:rPr>
        <w:t xml:space="preserve"> 2 </w:t>
      </w: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u w:val="single"/>
        </w:rPr>
        <w:t xml:space="preserve"> 1.2</w:t>
      </w:r>
      <w:r>
        <w:rPr>
          <w:rFonts w:hint="eastAsia" w:ascii="Times New Roman" w:hAnsi="Times New Roman" w:cs="仿宋"/>
          <w:color w:val="000000"/>
          <w:sz w:val="24"/>
        </w:rPr>
        <w:t xml:space="preserve"> %</w:t>
      </w:r>
      <w:r>
        <w:rPr>
          <w:rFonts w:hint="eastAsia" w:ascii="Times New Roman" w:hAnsi="Times New Roman" w:cs="仿宋"/>
          <w:color w:val="000000"/>
          <w:sz w:val="24"/>
        </w:rPr>
        <w:t xml:space="preserve">（履约保证金原提交金额的</w:t>
      </w:r>
      <w:r>
        <w:rPr>
          <w:rFonts w:hint="eastAsia" w:ascii="Times New Roman" w:hAnsi="Times New Roman" w:cs="仿宋"/>
          <w:color w:val="000000"/>
          <w:sz w:val="24"/>
        </w:rPr>
        <w:t xml:space="preserve">6</w:t>
      </w:r>
      <w:r>
        <w:rPr>
          <w:rFonts w:hint="eastAsia" w:ascii="Times New Roman" w:hAnsi="Times New Roman" w:cs="仿宋"/>
          <w:color w:val="000000"/>
          <w:sz w:val="24"/>
        </w:rPr>
        <w:t xml:space="preserve">折）提交。办理流程、偿付等内容见江苏政府采购网“保险保函”模块。</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26.3</w:t>
      </w:r>
      <w:r>
        <w:rPr>
          <w:rFonts w:hint="eastAsia" w:ascii="Times New Roman" w:hAnsi="Times New Roman" w:cs="仿宋"/>
          <w:color w:val="000000"/>
          <w:sz w:val="24"/>
        </w:rPr>
        <w:t xml:space="preserve">履约保证金退还方式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26.4</w:t>
      </w:r>
      <w:r>
        <w:rPr>
          <w:rFonts w:hint="eastAsia" w:ascii="Times New Roman" w:hAnsi="Times New Roman" w:cs="仿宋"/>
          <w:color w:val="000000"/>
          <w:sz w:val="24"/>
        </w:rPr>
        <w:t xml:space="preserve">履约保证金退还条件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具有验收合格相关证明材料。</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26.5</w:t>
      </w:r>
      <w:r>
        <w:rPr>
          <w:rFonts w:hint="eastAsia" w:ascii="Times New Roman" w:hAnsi="Times New Roman" w:cs="仿宋"/>
          <w:color w:val="000000"/>
          <w:sz w:val="24"/>
        </w:rPr>
        <w:t xml:space="preserve">履约保证金退还时间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采购人收到投标人退付申请后</w:t>
      </w:r>
      <w:r>
        <w:rPr>
          <w:rFonts w:hint="eastAsia" w:ascii="Times New Roman" w:hAnsi="Times New Roman" w:cs="仿宋"/>
          <w:color w:val="000000"/>
          <w:sz w:val="24"/>
        </w:rPr>
        <w:t xml:space="preserve">5</w:t>
      </w:r>
      <w:r>
        <w:rPr>
          <w:rFonts w:hint="eastAsia" w:ascii="Times New Roman" w:hAnsi="Times New Roman" w:cs="仿宋"/>
          <w:color w:val="000000"/>
          <w:sz w:val="24"/>
        </w:rPr>
        <w:t xml:space="preserve">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26.6</w:t>
      </w:r>
      <w:r>
        <w:rPr>
          <w:rFonts w:hint="eastAsia" w:ascii="Times New Roman" w:hAnsi="Times New Roman" w:cs="仿宋"/>
          <w:color w:val="000000"/>
          <w:sz w:val="24"/>
        </w:rPr>
        <w:t xml:space="preserve">履约保证金不予退还情形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26.7</w:t>
      </w:r>
      <w:r>
        <w:rPr>
          <w:rFonts w:hint="eastAsia" w:ascii="Times New Roman" w:hAnsi="Times New Roman" w:cs="仿宋"/>
          <w:color w:val="000000"/>
          <w:sz w:val="24"/>
        </w:rPr>
        <w:t xml:space="preserve">逾期退还履约保证金违约责任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采购人逾期退还履约保证金的，除应退还履约保证金外，还应按中国人民银行同期贷款基准利率上浮</w:t>
      </w:r>
      <w:r>
        <w:rPr>
          <w:rFonts w:hint="eastAsia" w:ascii="Times New Roman" w:hAnsi="Times New Roman" w:cs="仿宋"/>
          <w:color w:val="000000"/>
          <w:sz w:val="24"/>
        </w:rPr>
        <w:t xml:space="preserve">20</w:t>
      </w:r>
      <w:r>
        <w:rPr>
          <w:rFonts w:hint="eastAsia" w:ascii="Times New Roman" w:hAnsi="Times New Roman" w:cs="仿宋"/>
          <w:color w:val="000000"/>
          <w:sz w:val="24"/>
        </w:rPr>
        <w:t xml:space="preserve">％后的利率支付超期资金占用费，但因投标人自身原因导致无法及时退还的除外。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rPr>
      </w:pPr>
      <w:r>
        <w:rPr>
          <w:rFonts w:hint="eastAsia" w:ascii="Times New Roman" w:hAnsi="Times New Roman" w:cs="仿宋"/>
          <w:b/>
          <w:color w:val="000000"/>
          <w:sz w:val="24"/>
        </w:rPr>
        <w:t xml:space="preserve">27</w:t>
      </w:r>
      <w:r>
        <w:rPr>
          <w:rFonts w:hint="eastAsia" w:ascii="Times New Roman" w:hAnsi="Times New Roman" w:cs="仿宋"/>
          <w:b/>
          <w:color w:val="000000"/>
          <w:sz w:val="24"/>
        </w:rPr>
        <w:t xml:space="preserve">、线上融资</w:t>
      </w:r>
      <w:r/>
    </w:p>
    <w:p>
      <w:pPr>
        <w:ind w:firstLine="480"/>
        <w:spacing w:line="480" w:lineRule="exact"/>
        <w:rPr>
          <w:rFonts w:ascii="Times New Roman" w:hAnsi="Times New Roman" w:cs="仿宋"/>
          <w:b/>
          <w:bCs/>
          <w:color w:val="000000"/>
          <w:sz w:val="24"/>
          <w:szCs w:val="24"/>
        </w:rPr>
      </w:pPr>
      <w:r>
        <w:rPr>
          <w:rFonts w:hint="eastAsia" w:ascii="宋体" w:hAnsi="宋体"/>
          <w:bCs/>
          <w:color w:val="000000"/>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000000"/>
          <w:sz w:val="24"/>
        </w:rPr>
      </w:pPr>
      <w:r>
        <w:rPr>
          <w:rFonts w:hint="eastAsia" w:ascii="Times New Roman" w:hAnsi="Times New Roman" w:cs="仿宋"/>
          <w:b/>
          <w:color w:val="000000"/>
          <w:sz w:val="24"/>
        </w:rPr>
        <w:t xml:space="preserve">28</w:t>
      </w:r>
      <w:r>
        <w:rPr>
          <w:rFonts w:hint="eastAsia" w:ascii="Times New Roman" w:hAnsi="Times New Roman" w:cs="仿宋"/>
          <w:b/>
          <w:color w:val="000000"/>
          <w:sz w:val="24"/>
        </w:rPr>
        <w:t xml:space="preserve">、合同履行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28.1</w:t>
      </w:r>
      <w:r>
        <w:rPr>
          <w:rFonts w:hint="eastAsia" w:ascii="Times New Roman" w:hAnsi="Times New Roman" w:cs="仿宋"/>
          <w:color w:val="000000"/>
          <w:sz w:val="24"/>
        </w:rPr>
        <w:t xml:space="preserve">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28.2</w:t>
      </w:r>
      <w:r>
        <w:rPr>
          <w:rFonts w:hint="eastAsia" w:ascii="Times New Roman" w:hAnsi="Times New Roman" w:cs="仿宋"/>
          <w:color w:val="000000"/>
          <w:sz w:val="24"/>
        </w:rPr>
        <w:t xml:space="preserve">政府采购合同履行中，采购人需追加与合同标的相同的货物、工程或者服务的，在不改变合同其他条款的前提下，可以与中标人签订补充合同，但所补充合同的采购金额不得超过原采购金额的</w:t>
      </w:r>
      <w:r>
        <w:rPr>
          <w:rFonts w:hint="eastAsia" w:ascii="Times New Roman" w:hAnsi="Times New Roman" w:cs="仿宋"/>
          <w:color w:val="000000"/>
          <w:sz w:val="24"/>
        </w:rPr>
        <w:t xml:space="preserve">10%</w:t>
      </w:r>
      <w:r>
        <w:rPr>
          <w:rFonts w:hint="eastAsia" w:ascii="Times New Roman" w:hAnsi="Times New Roman" w:cs="仿宋"/>
          <w:color w:val="000000"/>
          <w:sz w:val="24"/>
        </w:rPr>
        <w:t xml:space="preserve">。</w:t>
      </w:r>
      <w:r/>
    </w:p>
    <w:p>
      <w:pPr>
        <w:pStyle w:val="838"/>
        <w:spacing w:before="0" w:after="0" w:line="520" w:lineRule="exact"/>
        <w:rPr>
          <w:rFonts w:eastAsia="宋体" w:cs="Arial"/>
          <w:bCs/>
          <w:color w:val="000000"/>
          <w:szCs w:val="22"/>
        </w:rPr>
      </w:pPr>
      <w:r/>
      <w:bookmarkStart w:id="110" w:name="_Toc7550"/>
      <w:r/>
      <w:bookmarkStart w:id="111" w:name="_Toc81575199"/>
      <w:r/>
      <w:bookmarkStart w:id="112" w:name="_Toc22084"/>
      <w:r/>
      <w:bookmarkStart w:id="113" w:name="_Toc81575162"/>
      <w:r>
        <w:rPr>
          <w:rFonts w:hint="eastAsia" w:eastAsia="宋体" w:cs="Arial"/>
          <w:bCs/>
          <w:color w:val="000000"/>
          <w:szCs w:val="22"/>
        </w:rPr>
        <w:t xml:space="preserve">八、</w:t>
      </w:r>
      <w:bookmarkStart w:id="114" w:name="_Toc31888"/>
      <w:r/>
      <w:bookmarkStart w:id="115" w:name="_Toc81575163"/>
      <w:r/>
      <w:bookmarkStart w:id="116" w:name="_Toc81575200"/>
      <w:r/>
      <w:bookmarkStart w:id="117" w:name="_Toc12263"/>
      <w:r/>
      <w:bookmarkEnd w:id="110"/>
      <w:r/>
      <w:bookmarkEnd w:id="111"/>
      <w:r/>
      <w:bookmarkEnd w:id="112"/>
      <w:r/>
      <w:bookmarkEnd w:id="113"/>
      <w:r>
        <w:rPr>
          <w:rFonts w:hint="eastAsia" w:eastAsia="宋体" w:cs="Arial"/>
          <w:bCs/>
          <w:color w:val="000000"/>
          <w:szCs w:val="22"/>
        </w:rPr>
        <w:t xml:space="preserve">质疑与投诉</w:t>
      </w:r>
      <w:bookmarkEnd w:id="114"/>
      <w:r/>
      <w:bookmarkEnd w:id="115"/>
      <w:r/>
      <w:bookmarkEnd w:id="116"/>
      <w:r/>
      <w:bookmarkEnd w:id="117"/>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29</w:t>
      </w:r>
      <w:r>
        <w:rPr>
          <w:rFonts w:hint="eastAsia" w:ascii="Times New Roman" w:hAnsi="Times New Roman" w:cs="仿宋"/>
          <w:b/>
          <w:color w:val="000000"/>
          <w:sz w:val="24"/>
        </w:rPr>
        <w:t xml:space="preserve">、质疑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29.1</w:t>
      </w:r>
      <w:r>
        <w:rPr>
          <w:rFonts w:hint="eastAsia" w:ascii="Times New Roman" w:hAnsi="Times New Roman" w:cs="仿宋"/>
          <w:color w:val="000000"/>
          <w:sz w:val="24"/>
        </w:rPr>
        <w:t xml:space="preserve">供应商认为采购文件、采购过程和中标结果使自己的权益受到损害的，可以在知道或者应知其权益受到损害之日起七个工作日内，以</w:t>
      </w:r>
      <w:r>
        <w:rPr>
          <w:rFonts w:hint="eastAsia" w:ascii="Times New Roman" w:hAnsi="Times New Roman" w:cs="仿宋"/>
          <w:b/>
          <w:bCs/>
          <w:color w:val="000000"/>
          <w:sz w:val="24"/>
        </w:rPr>
        <w:t xml:space="preserve">书面形式提出质疑，现场递交或邮寄至采购人处。</w:t>
      </w:r>
      <w:bookmarkStart w:id="118" w:name="OLE_LINK1"/>
      <w:r>
        <w:rPr>
          <w:rFonts w:hint="eastAsia" w:ascii="Times New Roman" w:hAnsi="Times New Roman" w:cs="仿宋"/>
          <w:color w:val="000000"/>
          <w:sz w:val="24"/>
        </w:rPr>
        <w:t xml:space="preserve">质疑联系部门、联系电话、通讯地址详见采购公告。</w:t>
      </w:r>
      <w:bookmarkEnd w:id="118"/>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29.2</w:t>
      </w:r>
      <w:r>
        <w:rPr>
          <w:rFonts w:hint="eastAsia" w:ascii="Times New Roman" w:hAnsi="Times New Roman" w:cs="仿宋"/>
          <w:color w:val="000000"/>
          <w:sz w:val="24"/>
        </w:rPr>
        <w:t xml:space="preserve">供应商应知其权益受到损害之日，是指：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1</w:t>
      </w:r>
      <w:r>
        <w:rPr>
          <w:rFonts w:hint="eastAsia" w:ascii="Times New Roman" w:hAnsi="Times New Roman" w:cs="仿宋"/>
          <w:color w:val="000000"/>
          <w:sz w:val="24"/>
        </w:rPr>
        <w:t xml:space="preserve">）对本项目采购文件提出质疑的，为获取采购文件之日或者采购文件公告期限届满之日；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2</w:t>
      </w:r>
      <w:r>
        <w:rPr>
          <w:rFonts w:hint="eastAsia" w:ascii="Times New Roman" w:hAnsi="Times New Roman" w:cs="仿宋"/>
          <w:color w:val="000000"/>
          <w:sz w:val="24"/>
        </w:rPr>
        <w:t xml:space="preserve">）对本项目采购过程提出质疑的，为各采购程序环节结束之日；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3</w:t>
      </w:r>
      <w:r>
        <w:rPr>
          <w:rFonts w:hint="eastAsia" w:ascii="Times New Roman" w:hAnsi="Times New Roman" w:cs="仿宋"/>
          <w:color w:val="000000"/>
          <w:sz w:val="24"/>
        </w:rPr>
        <w:t xml:space="preserve">）对本项目中标结果提出质疑的，为中标结果公告期限届满之日。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29.3</w:t>
      </w:r>
      <w:r>
        <w:rPr>
          <w:rFonts w:hint="eastAsia" w:ascii="Times New Roman" w:hAnsi="Times New Roman" w:cs="仿宋"/>
          <w:color w:val="000000"/>
          <w:sz w:val="24"/>
        </w:rPr>
        <w:t xml:space="preserve">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29.4</w:t>
      </w:r>
      <w:r>
        <w:rPr>
          <w:rFonts w:hint="eastAsia" w:ascii="Times New Roman" w:hAnsi="Times New Roman" w:cs="仿宋"/>
          <w:color w:val="000000"/>
          <w:sz w:val="24"/>
        </w:rPr>
        <w:t xml:space="preserve">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1</w:t>
      </w:r>
      <w:r>
        <w:rPr>
          <w:rFonts w:hint="eastAsia" w:ascii="Times New Roman" w:hAnsi="Times New Roman" w:cs="仿宋"/>
          <w:color w:val="000000"/>
          <w:sz w:val="24"/>
        </w:rPr>
        <w:t xml:space="preserve">）供应商的姓名或者名称、地址、邮编、联系人及联系电话；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2</w:t>
      </w:r>
      <w:r>
        <w:rPr>
          <w:rFonts w:hint="eastAsia" w:ascii="Times New Roman" w:hAnsi="Times New Roman" w:cs="仿宋"/>
          <w:color w:val="000000"/>
          <w:sz w:val="24"/>
        </w:rPr>
        <w:t xml:space="preserve">）质疑项目的名称、编号；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3</w:t>
      </w:r>
      <w:r>
        <w:rPr>
          <w:rFonts w:hint="eastAsia" w:ascii="Times New Roman" w:hAnsi="Times New Roman" w:cs="仿宋"/>
          <w:color w:val="000000"/>
          <w:sz w:val="24"/>
        </w:rPr>
        <w:t xml:space="preserve">）获取采购文件的时间；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4</w:t>
      </w:r>
      <w:r>
        <w:rPr>
          <w:rFonts w:hint="eastAsia" w:ascii="Times New Roman" w:hAnsi="Times New Roman" w:cs="仿宋"/>
          <w:color w:val="000000"/>
          <w:sz w:val="24"/>
        </w:rPr>
        <w:t xml:space="preserve">）具体、明确的质疑事项和质疑事项相关的请求；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5</w:t>
      </w:r>
      <w:r>
        <w:rPr>
          <w:rFonts w:hint="eastAsia" w:ascii="Times New Roman" w:hAnsi="Times New Roman" w:cs="仿宋"/>
          <w:color w:val="000000"/>
          <w:sz w:val="24"/>
        </w:rPr>
        <w:t xml:space="preserve">）事实依据；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6</w:t>
      </w:r>
      <w:r>
        <w:rPr>
          <w:rFonts w:hint="eastAsia" w:ascii="Times New Roman" w:hAnsi="Times New Roman" w:cs="仿宋"/>
          <w:color w:val="000000"/>
          <w:sz w:val="24"/>
        </w:rPr>
        <w:t xml:space="preserve">）必要的法律依据；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7</w:t>
      </w:r>
      <w:r>
        <w:rPr>
          <w:rFonts w:hint="eastAsia" w:ascii="Times New Roman" w:hAnsi="Times New Roman" w:cs="仿宋"/>
          <w:color w:val="000000"/>
          <w:sz w:val="24"/>
        </w:rPr>
        <w:t xml:space="preserve">）提出质疑的日期；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8</w:t>
      </w:r>
      <w:r>
        <w:rPr>
          <w:rFonts w:hint="eastAsia" w:ascii="Times New Roman" w:hAnsi="Times New Roman" w:cs="仿宋"/>
          <w:color w:val="000000"/>
          <w:sz w:val="24"/>
        </w:rPr>
        <w:t xml:space="preserve">）供应商为自然人的，由本人签字；供应商为法人或者其他组织的，应当由法定代表人、主要负责人，或者其授权代表签字或者盖章，并加盖公章；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9</w:t>
      </w:r>
      <w:r>
        <w:rPr>
          <w:rFonts w:hint="eastAsia" w:ascii="Times New Roman" w:hAnsi="Times New Roman" w:cs="仿宋"/>
          <w:color w:val="000000"/>
          <w:sz w:val="24"/>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29.5</w:t>
      </w:r>
      <w:r>
        <w:rPr>
          <w:rFonts w:hint="eastAsia" w:ascii="Times New Roman" w:hAnsi="Times New Roman" w:cs="仿宋"/>
          <w:color w:val="000000"/>
          <w:sz w:val="24"/>
        </w:rPr>
        <w:t xml:space="preserve">采购人在收到质疑函后</w:t>
      </w:r>
      <w:r>
        <w:rPr>
          <w:rFonts w:hint="eastAsia" w:ascii="Times New Roman" w:hAnsi="Times New Roman" w:cs="仿宋"/>
          <w:color w:val="000000"/>
          <w:sz w:val="24"/>
        </w:rPr>
        <w:t xml:space="preserve">7</w:t>
      </w:r>
      <w:r>
        <w:rPr>
          <w:rFonts w:hint="eastAsia" w:ascii="Times New Roman" w:hAnsi="Times New Roman" w:cs="仿宋"/>
          <w:color w:val="000000"/>
          <w:sz w:val="24"/>
        </w:rPr>
        <w:t xml:space="preserve">个工作日内</w:t>
      </w:r>
      <w:r>
        <w:rPr>
          <w:rFonts w:hint="eastAsia" w:ascii="Times New Roman" w:hAnsi="Times New Roman" w:cs="仿宋"/>
          <w:color w:val="000000"/>
          <w:sz w:val="24"/>
        </w:rPr>
        <w:t xml:space="preserve">作出</w:t>
      </w:r>
      <w:r>
        <w:rPr>
          <w:rFonts w:hint="eastAsia" w:ascii="Times New Roman" w:hAnsi="Times New Roman" w:cs="仿宋"/>
          <w:color w:val="000000"/>
          <w:sz w:val="24"/>
        </w:rPr>
        <w:t xml:space="preserve">答复，并以书面形式通知质疑供应商和其他有关供应商，但质疑答复的内容不涉及商业秘密。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30</w:t>
      </w:r>
      <w:r>
        <w:rPr>
          <w:rFonts w:hint="eastAsia" w:ascii="Times New Roman" w:hAnsi="Times New Roman" w:cs="仿宋"/>
          <w:b/>
          <w:color w:val="000000"/>
          <w:sz w:val="24"/>
        </w:rPr>
        <w:t xml:space="preserve">、投诉</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质疑供应商对答复不满意或采购人、采购代理机构未在规定时间内</w:t>
      </w:r>
      <w:r>
        <w:rPr>
          <w:rFonts w:hint="eastAsia" w:ascii="Times New Roman" w:hAnsi="Times New Roman" w:cs="仿宋"/>
          <w:color w:val="000000"/>
          <w:sz w:val="24"/>
        </w:rPr>
        <w:t xml:space="preserve">作出</w:t>
      </w:r>
      <w:r>
        <w:rPr>
          <w:rFonts w:hint="eastAsia" w:ascii="Times New Roman" w:hAnsi="Times New Roman" w:cs="仿宋"/>
          <w:color w:val="000000"/>
          <w:sz w:val="24"/>
        </w:rPr>
        <w:t xml:space="preserve">答复的，可在答复期满后</w:t>
      </w:r>
      <w:r>
        <w:rPr>
          <w:rFonts w:hint="eastAsia" w:ascii="Times New Roman" w:hAnsi="Times New Roman" w:cs="仿宋"/>
          <w:color w:val="000000"/>
          <w:sz w:val="24"/>
        </w:rPr>
        <w:t xml:space="preserve">15</w:t>
      </w:r>
      <w:r>
        <w:rPr>
          <w:rFonts w:hint="eastAsia" w:ascii="Times New Roman" w:hAnsi="Times New Roman" w:cs="仿宋"/>
          <w:color w:val="000000"/>
          <w:sz w:val="24"/>
        </w:rPr>
        <w:t xml:space="preserve">个工作日内向同级财政部门提起投诉。</w:t>
      </w:r>
      <w:r/>
    </w:p>
    <w:p>
      <w:pPr>
        <w:pStyle w:val="837"/>
        <w:jc w:val="center"/>
        <w:spacing w:before="200"/>
        <w:rPr>
          <w:color w:val="000000"/>
        </w:rPr>
      </w:pPr>
      <w:r/>
      <w:bookmarkStart w:id="119" w:name="EB4d341233595e4bf8ad7006b4bd78d974"/>
      <w:r/>
      <w:bookmarkStart w:id="120" w:name="_Toc81575201"/>
      <w:r/>
      <w:bookmarkStart w:id="121" w:name="_Toc81575164"/>
      <w:r/>
      <w:bookmarkStart w:id="122" w:name="_Hlk166141273"/>
      <w:r/>
      <w:bookmarkEnd w:id="119"/>
      <w:r>
        <w:rPr>
          <w:rFonts w:hint="eastAsia"/>
          <w:color w:val="000000"/>
        </w:rPr>
        <w:br w:type="page" w:clear="all"/>
      </w:r>
      <w:bookmarkStart w:id="123" w:name="_Toc17996"/>
      <w:r>
        <w:rPr>
          <w:rFonts w:hint="eastAsia" w:ascii="Calibri" w:hAnsi="Calibri" w:eastAsia="宋体" w:cs="Times New Roman"/>
          <w:b/>
          <w:color w:val="000000"/>
          <w:sz w:val="44"/>
          <w:szCs w:val="44"/>
        </w:rPr>
        <w:t xml:space="preserve">第三章</w:t>
      </w:r>
      <w:r>
        <w:rPr>
          <w:rFonts w:hint="eastAsia" w:ascii="Calibri" w:hAnsi="Calibri" w:eastAsia="宋体" w:cs="Times New Roman"/>
          <w:b/>
          <w:color w:val="000000"/>
          <w:sz w:val="44"/>
          <w:szCs w:val="44"/>
        </w:rPr>
        <w:t xml:space="preserve">  </w:t>
      </w:r>
      <w:r>
        <w:rPr>
          <w:rFonts w:hint="eastAsia" w:ascii="Calibri" w:hAnsi="Calibri" w:eastAsia="宋体" w:cs="Times New Roman"/>
          <w:b/>
          <w:color w:val="000000"/>
          <w:sz w:val="44"/>
          <w:szCs w:val="44"/>
        </w:rPr>
        <w:t xml:space="preserve">资格审查及评标</w:t>
      </w:r>
      <w:bookmarkEnd w:id="120"/>
      <w:r/>
      <w:bookmarkEnd w:id="121"/>
      <w:r/>
      <w:bookmarkEnd w:id="123"/>
      <w:r>
        <w:rPr>
          <w:rFonts w:hint="eastAsia" w:ascii="Calibri" w:hAnsi="Calibri" w:eastAsia="宋体" w:cs="Times New Roman"/>
          <w:b/>
          <w:color w:val="000000"/>
          <w:sz w:val="44"/>
          <w:szCs w:val="44"/>
        </w:rPr>
        <w:t xml:space="preserve">方法</w:t>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p>
    <w:p>
      <w:pPr>
        <w:ind w:firstLine="480"/>
        <w:jc w:val="left"/>
        <w:spacing w:line="480" w:lineRule="exact"/>
        <w:rPr>
          <w:rFonts w:ascii="Times New Roman" w:hAnsi="Times New Roman" w:cs="仿宋"/>
          <w:color w:val="000000"/>
          <w:sz w:val="24"/>
        </w:rPr>
      </w:pPr>
      <w:r>
        <w:rPr>
          <w:rFonts w:hint="eastAsia"/>
          <w:color w:val="000000"/>
          <w:sz w:val="24"/>
          <w:szCs w:val="28"/>
        </w:rPr>
        <w:t xml:space="preserve">资格审查人员按照下列指标对各投标人的资格进行审查，未通过审查的为无效标，不参与评标。</w:t>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22"/>
        <w:gridCol w:w="4246"/>
      </w:tblGrid>
      <w:tr>
        <w:trPr/>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资格审查因素</w:t>
            </w:r>
            <w:r/>
          </w:p>
        </w:tc>
        <w:tc>
          <w:tcPr>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投标声明及承诺函</w:t>
            </w:r>
            <w:r/>
          </w:p>
        </w:tc>
        <w:tc>
          <w:tcPr>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信用信息</w:t>
            </w:r>
            <w:r/>
          </w:p>
        </w:tc>
        <w:tc>
          <w:tcPr>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422" w:type="dxa"/>
            <w:vAlign w:val="center"/>
            <w:textDirection w:val="lrTb"/>
            <w:noWrap w:val="false"/>
          </w:tcPr>
          <w:p>
            <w:pPr>
              <w:jc w:val="center"/>
              <w:rPr>
                <w:rFonts w:ascii="Times New Roman" w:hAnsi="Times New Roman" w:cs="仿宋"/>
                <w:color w:val="000000"/>
              </w:rPr>
            </w:pPr>
            <w:r>
              <w:rPr>
                <w:rFonts w:hint="eastAsia"/>
              </w:rPr>
              <w:t xml:space="preserve">本项目特定资格要求</w:t>
            </w:r>
            <w:r/>
          </w:p>
        </w:tc>
        <w:tc>
          <w:tcPr>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center"/>
              <w:rPr>
                <w:rFonts w:ascii="Times New Roman" w:hAnsi="Times New Roman" w:cs="仿宋"/>
                <w:color w:val="000000"/>
              </w:rPr>
            </w:pPr>
            <w:r>
              <w:rPr>
                <w:rFonts w:hint="eastAsia"/>
              </w:rPr>
              <w:t xml:space="preserve">符合招标文件要求</w:t>
            </w:r>
            <w:r/>
          </w:p>
        </w:tc>
      </w:tr>
    </w:tbl>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二、符合性审查</w:t>
      </w:r>
      <w:r/>
    </w:p>
    <w:p>
      <w:pPr>
        <w:ind w:firstLine="480"/>
        <w:jc w:val="left"/>
        <w:spacing w:line="480" w:lineRule="exact"/>
        <w:rPr>
          <w:rFonts w:ascii="方正仿宋_GBK" w:eastAsia="方正仿宋_GBK"/>
          <w:color w:val="000000"/>
          <w:sz w:val="24"/>
        </w:rPr>
      </w:pPr>
      <w:r>
        <w:rPr>
          <w:rFonts w:hint="eastAsia"/>
          <w:color w:val="000000"/>
          <w:sz w:val="24"/>
          <w:szCs w:val="28"/>
        </w:rPr>
        <w:t xml:space="preserve">评标委员会对符合资格的投标人的投标文件进行符合性审查，未通过审查的为无效标，不再参与评审。</w:t>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364"/>
        <w:gridCol w:w="4304"/>
      </w:tblGrid>
      <w:t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符合性审查因素</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法人授权书</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技术标准和要求</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其他</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bl>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三、评标方法</w:t>
      </w:r>
      <w:r/>
    </w:p>
    <w:p>
      <w:pPr>
        <w:ind w:firstLine="480"/>
        <w:jc w:val="left"/>
        <w:spacing w:line="480" w:lineRule="exact"/>
        <w:rPr>
          <w:rFonts w:ascii="Times New Roman" w:hAnsi="Times New Roman" w:cs="仿宋"/>
          <w:color w:val="000000"/>
          <w:sz w:val="24"/>
        </w:rPr>
      </w:pPr>
      <w:r>
        <w:rPr>
          <w:rFonts w:hint="eastAsia"/>
          <w:color w:val="000000"/>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rPr>
      </w:pPr>
      <w:r>
        <w:rPr>
          <w:rFonts w:hint="eastAsia" w:ascii="Times New Roman" w:hAnsi="Times New Roman" w:cs="仿宋"/>
          <w:color w:val="000000"/>
          <w:sz w:val="24"/>
        </w:rPr>
        <w:t xml:space="preserve">综合评分保留至小数点后两位。</w:t>
      </w:r>
      <w:r/>
    </w:p>
    <w:p>
      <w:pPr>
        <w:ind w:firstLine="480"/>
        <w:jc w:val="left"/>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评标委员会根据评标后投标人排序推荐中标候选人，并形成评标报告。</w:t>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四、评标标准</w:t>
      </w:r>
      <w:r/>
    </w:p>
    <w:tbl>
      <w:tblPr>
        <w:tblW w:w="103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05"/>
        <w:gridCol w:w="1405"/>
        <w:gridCol w:w="1114"/>
        <w:gridCol w:w="6431"/>
      </w:tblGrid>
      <w:tr>
        <w:trPr>
          <w:jc w:val="center"/>
          <w:trHeight w:val="572"/>
        </w:trPr>
        <w:tc>
          <w:tcPr>
            <w:gridSpan w:val="2"/>
            <w:tcW w:w="2810" w:type="dxa"/>
            <w:vAlign w:val="center"/>
            <w:textDirection w:val="lrTb"/>
            <w:noWrap w:val="false"/>
          </w:tcPr>
          <w:p>
            <w:pPr>
              <w:jc w:val="center"/>
              <w:spacing w:line="360" w:lineRule="exact"/>
              <w:widowControl/>
              <w:rPr>
                <w:rFonts w:ascii="Times New Roman" w:hAnsi="Times New Roman" w:cs="宋体"/>
                <w:color w:val="000000"/>
                <w:sz w:val="24"/>
                <w:szCs w:val="24"/>
              </w:rPr>
            </w:pPr>
            <w:r/>
            <w:bookmarkStart w:id="124" w:name="RANGE!A1"/>
            <w:r>
              <w:rPr>
                <w:rFonts w:hint="eastAsia" w:ascii="Times New Roman" w:hAnsi="Times New Roman" w:cs="宋体"/>
                <w:color w:val="000000"/>
                <w:sz w:val="24"/>
                <w:szCs w:val="24"/>
              </w:rPr>
              <w:t xml:space="preserve">评审因素</w:t>
            </w:r>
            <w:bookmarkEnd w:id="124"/>
            <w:r/>
            <w:r/>
          </w:p>
        </w:tc>
        <w:tc>
          <w:tcPr>
            <w:tcW w:w="1114" w:type="dxa"/>
            <w:vAlign w:val="center"/>
            <w:textDirection w:val="lrTb"/>
            <w:noWrap w:val="false"/>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分数</w:t>
            </w:r>
            <w:r/>
          </w:p>
        </w:tc>
        <w:tc>
          <w:tcPr>
            <w:tcW w:w="6431" w:type="dxa"/>
            <w:vAlign w:val="center"/>
            <w:textDirection w:val="lrTb"/>
            <w:noWrap w:val="false"/>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评审标准</w:t>
            </w:r>
            <w:r/>
          </w:p>
        </w:tc>
      </w:tr>
      <w:tr>
        <w:trPr>
          <w:jc w:val="center"/>
          <w:trHeight w:val="1171"/>
        </w:trPr>
        <w:tc>
          <w:tcPr>
            <w:tcW w:w="1405" w:type="dxa"/>
            <w:vAlign w:val="center"/>
            <w:textDirection w:val="lrTb"/>
            <w:noWrap w:val="false"/>
          </w:tcPr>
          <w:p>
            <w:pPr>
              <w:jc w:val="center"/>
              <w:spacing w:line="360" w:lineRule="exact"/>
              <w:widowControl/>
              <w:rPr>
                <w:rFonts w:ascii="Times New Roman" w:hAnsi="Times New Roman" w:cs="宋体"/>
                <w:color w:val="000000"/>
                <w:sz w:val="24"/>
                <w:szCs w:val="24"/>
              </w:rPr>
            </w:pPr>
            <w:r>
              <w:t xml:space="preserve">报价分</w:t>
            </w:r>
            <w:r/>
          </w:p>
        </w:tc>
        <w:tc>
          <w:tcPr>
            <w:tcW w:w="1405" w:type="dxa"/>
            <w:vAlign w:val="center"/>
            <w:textDirection w:val="lrTb"/>
            <w:noWrap w:val="false"/>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投标报价</w:t>
            </w:r>
            <w:r/>
          </w:p>
        </w:tc>
        <w:tc>
          <w:tcPr>
            <w:tcW w:w="1114" w:type="dxa"/>
            <w:vAlign w:val="center"/>
            <w:textDirection w:val="lrTb"/>
            <w:noWrap w:val="false"/>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30.00</w:t>
            </w:r>
            <w:r>
              <w:rPr>
                <w:rFonts w:hint="eastAsia" w:ascii="Times New Roman" w:hAnsi="Times New Roman" w:cs="宋体"/>
                <w:color w:val="000000"/>
                <w:sz w:val="24"/>
                <w:szCs w:val="24"/>
              </w:rPr>
              <w:t xml:space="preserve">分</w:t>
            </w:r>
            <w:r/>
          </w:p>
        </w:tc>
        <w:tc>
          <w:tcPr>
            <w:tcW w:w="6431" w:type="dxa"/>
            <w:vAlign w:val="center"/>
            <w:textDirection w:val="lrTb"/>
            <w:noWrap w:val="false"/>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采用低价优先法计算，即满足招标文件要求且投标价格最低的投标报价为评标基准价，其价格分为满分。其他投标人投标报价得分＝（评标基准价</w:t>
            </w:r>
            <w:r>
              <w:rPr>
                <w:rFonts w:hint="eastAsia" w:ascii="Times New Roman" w:hAnsi="Times New Roman" w:cs="宋体"/>
                <w:color w:val="000000"/>
                <w:sz w:val="24"/>
                <w:szCs w:val="24"/>
              </w:rPr>
              <w:t xml:space="preserve">/</w:t>
            </w:r>
            <w:r>
              <w:rPr>
                <w:rFonts w:hint="eastAsia" w:ascii="Times New Roman" w:hAnsi="Times New Roman" w:cs="宋体"/>
                <w:color w:val="000000"/>
                <w:sz w:val="24"/>
                <w:szCs w:val="24"/>
              </w:rPr>
              <w:t xml:space="preserve">投标报价）</w:t>
            </w:r>
            <w:r>
              <w:rPr>
                <w:rFonts w:hint="eastAsia" w:ascii="Times New Roman" w:hAnsi="Times New Roman" w:cs="宋体"/>
                <w:color w:val="000000"/>
                <w:sz w:val="24"/>
                <w:szCs w:val="24"/>
              </w:rPr>
              <w:t xml:space="preserve">*30</w:t>
            </w:r>
            <w:r>
              <w:rPr>
                <w:rFonts w:hint="eastAsia" w:ascii="Times New Roman" w:hAnsi="Times New Roman" w:cs="宋体"/>
                <w:color w:val="000000"/>
                <w:sz w:val="24"/>
                <w:szCs w:val="24"/>
              </w:rPr>
              <w:t xml:space="preserve">。</w:t>
            </w:r>
            <w:r/>
          </w:p>
          <w:p>
            <w:pPr>
              <w:jc w:val="left"/>
              <w:spacing w:line="360" w:lineRule="exact"/>
              <w:widowControl/>
              <w:rPr>
                <w:rFonts w:ascii="Times New Roman" w:hAnsi="Times New Roman" w:cs="宋体"/>
                <w:color w:val="000000"/>
                <w:sz w:val="24"/>
                <w:szCs w:val="24"/>
              </w:rPr>
            </w:pPr>
            <w:r>
              <w:rPr>
                <w:rFonts w:ascii="Times New Roman" w:hAnsi="Times New Roman" w:cs="宋体"/>
                <w:color w:val="000000"/>
                <w:sz w:val="24"/>
                <w:szCs w:val="24"/>
              </w:rPr>
            </w:r>
            <w:r/>
          </w:p>
        </w:tc>
      </w:tr>
      <w:tr>
        <w:trPr>
          <w:jc w:val="center"/>
          <w:trHeight w:val="859"/>
        </w:trPr>
        <w:tc>
          <w:tcPr>
            <w:tcW w:w="1405" w:type="dxa"/>
            <w:vAlign w:val="center"/>
            <w:vMerge w:val="restart"/>
            <w:textDirection w:val="lrTb"/>
            <w:noWrap w:val="false"/>
          </w:tcPr>
          <w:p>
            <w:pPr>
              <w:jc w:val="center"/>
              <w:spacing w:line="360" w:lineRule="exact"/>
              <w:widowControl/>
              <w:rPr>
                <w:rFonts w:ascii="Times New Roman" w:hAnsi="Times New Roman" w:cs="宋体"/>
                <w:color w:val="000000"/>
                <w:sz w:val="24"/>
                <w:szCs w:val="24"/>
              </w:rPr>
            </w:pPr>
            <w:r>
              <w:t xml:space="preserve">技术响应</w:t>
            </w:r>
            <w:r/>
          </w:p>
        </w:tc>
        <w:tc>
          <w:tcPr>
            <w:tcW w:w="1405" w:type="dxa"/>
            <w:vAlign w:val="center"/>
            <w:textDirection w:val="lrTb"/>
            <w:noWrap w:val="false"/>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技术响应</w:t>
            </w:r>
            <w:r/>
          </w:p>
        </w:tc>
        <w:tc>
          <w:tcPr>
            <w:tcW w:w="1114" w:type="dxa"/>
            <w:vAlign w:val="center"/>
            <w:textDirection w:val="lrTb"/>
            <w:noWrap w:val="false"/>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27.00</w:t>
            </w:r>
            <w:r>
              <w:rPr>
                <w:rFonts w:hint="eastAsia" w:ascii="Times New Roman" w:hAnsi="Times New Roman" w:cs="宋体"/>
                <w:color w:val="000000"/>
                <w:sz w:val="24"/>
                <w:szCs w:val="24"/>
              </w:rPr>
              <w:t xml:space="preserve">分</w:t>
            </w:r>
            <w:r/>
          </w:p>
        </w:tc>
        <w:tc>
          <w:tcPr>
            <w:tcW w:w="6431" w:type="dxa"/>
            <w:vAlign w:val="center"/>
            <w:textDirection w:val="lrTb"/>
            <w:noWrap w:val="false"/>
          </w:tcPr>
          <w:p>
            <w:pPr>
              <w:pStyle w:val="913"/>
              <w:jc w:val="both"/>
              <w:spacing w:before="0" w:beforeAutospacing="0" w:after="0" w:afterAutospacing="0" w:line="360" w:lineRule="exact"/>
              <w:widowControl w:val="off"/>
              <w:rPr>
                <w:rFonts w:ascii="Times New Roman" w:hAnsi="Times New Roman"/>
                <w:color w:val="000000"/>
              </w:rPr>
            </w:pPr>
            <w:r>
              <w:rPr>
                <w:rFonts w:hint="eastAsia" w:ascii="Times New Roman" w:hAnsi="Times New Roman"/>
                <w:color w:val="000000"/>
              </w:rPr>
              <w:t xml:space="preserve">针对招标文件采购清单及技术要求内容（★项除外）进行评分，所投产品技术参数性能、质量等完全满足或优于招标文件技术参数要求的得</w:t>
            </w:r>
            <w:r>
              <w:rPr>
                <w:rFonts w:hint="eastAsia" w:ascii="Times New Roman" w:hAnsi="Times New Roman"/>
                <w:color w:val="000000"/>
              </w:rPr>
              <w:t xml:space="preserve">27</w:t>
            </w:r>
            <w:r>
              <w:rPr>
                <w:rFonts w:hint="eastAsia" w:ascii="Times New Roman" w:hAnsi="Times New Roman"/>
                <w:color w:val="000000"/>
              </w:rPr>
              <w:t xml:space="preserve">分。</w:t>
            </w:r>
            <w:r>
              <w:rPr>
                <w:rFonts w:hint="eastAsia"/>
              </w:rPr>
              <w:t xml:space="preserve">前面标注</w:t>
            </w:r>
            <w:r>
              <w:rPr>
                <w:rFonts w:hint="eastAsia" w:ascii="Times New Roman" w:hAnsi="Times New Roman"/>
                <w:color w:val="000000"/>
              </w:rPr>
              <w:t xml:space="preserve">“▲”为重点参数要求（一个句号的完整内容为一“项”，共有</w:t>
            </w:r>
            <w:r>
              <w:rPr>
                <w:rFonts w:hint="eastAsia" w:ascii="Times New Roman" w:hAnsi="Times New Roman"/>
                <w:color w:val="000000"/>
              </w:rPr>
              <w:t xml:space="preserve">5</w:t>
            </w:r>
            <w:r>
              <w:rPr>
                <w:rFonts w:hint="eastAsia" w:ascii="Times New Roman" w:hAnsi="Times New Roman"/>
                <w:color w:val="000000"/>
              </w:rPr>
              <w:t xml:space="preserve">项），每</w:t>
            </w:r>
            <w:r>
              <w:rPr>
                <w:rFonts w:hint="eastAsia" w:ascii="Times New Roman" w:hAnsi="Times New Roman"/>
                <w:color w:val="000000"/>
              </w:rPr>
              <w:t xml:space="preserve">有一项不满足的扣</w:t>
            </w:r>
            <w:r>
              <w:rPr>
                <w:rFonts w:hint="eastAsia" w:ascii="Times New Roman" w:hAnsi="Times New Roman"/>
                <w:color w:val="000000"/>
              </w:rPr>
              <w:t xml:space="preserve">1</w:t>
            </w:r>
            <w:r>
              <w:rPr>
                <w:rFonts w:hint="eastAsia" w:ascii="Times New Roman" w:hAnsi="Times New Roman"/>
                <w:color w:val="000000"/>
              </w:rPr>
              <w:t xml:space="preserve">分，最高扣减</w:t>
            </w:r>
            <w:r>
              <w:rPr>
                <w:rFonts w:hint="eastAsia" w:ascii="Times New Roman" w:hAnsi="Times New Roman"/>
                <w:color w:val="000000"/>
              </w:rPr>
              <w:t xml:space="preserve">5</w:t>
            </w:r>
            <w:r>
              <w:rPr>
                <w:rFonts w:hint="eastAsia" w:ascii="Times New Roman" w:hAnsi="Times New Roman"/>
                <w:color w:val="000000"/>
              </w:rPr>
              <w:t xml:space="preserve">分。</w:t>
            </w:r>
            <w:r>
              <w:rPr>
                <w:rFonts w:hint="eastAsia"/>
              </w:rPr>
              <w:t xml:space="preserve">前面标注</w:t>
            </w:r>
            <w:r>
              <w:rPr>
                <w:rFonts w:hint="eastAsia" w:ascii="Times New Roman" w:hAnsi="Times New Roman"/>
                <w:color w:val="000000"/>
              </w:rPr>
              <w:t xml:space="preserve">“＊”一般参数项目（一个句号的完整内容为一“项”，共计</w:t>
            </w:r>
            <w:r>
              <w:rPr>
                <w:rFonts w:hint="eastAsia" w:ascii="Times New Roman" w:hAnsi="Times New Roman"/>
                <w:color w:val="000000"/>
              </w:rPr>
              <w:t xml:space="preserve">88</w:t>
            </w:r>
            <w:r>
              <w:rPr>
                <w:rFonts w:hint="eastAsia" w:ascii="Times New Roman" w:hAnsi="Times New Roman"/>
                <w:color w:val="000000"/>
              </w:rPr>
              <w:t xml:space="preserve">项），每有一项扣</w:t>
            </w:r>
            <w:r>
              <w:rPr>
                <w:rFonts w:hint="eastAsia" w:ascii="Times New Roman" w:hAnsi="Times New Roman"/>
                <w:color w:val="000000"/>
              </w:rPr>
              <w:t xml:space="preserve">0.25</w:t>
            </w:r>
            <w:r>
              <w:rPr>
                <w:rFonts w:hint="eastAsia" w:ascii="Times New Roman" w:hAnsi="Times New Roman"/>
                <w:color w:val="000000"/>
              </w:rPr>
              <w:t xml:space="preserve">分，最高扣减</w:t>
            </w:r>
            <w:r>
              <w:rPr>
                <w:rFonts w:hint="eastAsia" w:ascii="Times New Roman" w:hAnsi="Times New Roman"/>
                <w:color w:val="000000"/>
              </w:rPr>
              <w:t xml:space="preserve">22</w:t>
            </w:r>
            <w:r>
              <w:rPr>
                <w:rFonts w:hint="eastAsia" w:ascii="Times New Roman" w:hAnsi="Times New Roman"/>
                <w:color w:val="000000"/>
              </w:rPr>
              <w:t xml:space="preserve">分。</w:t>
            </w:r>
            <w:r/>
          </w:p>
          <w:p>
            <w:pPr>
              <w:pStyle w:val="913"/>
              <w:jc w:val="both"/>
              <w:spacing w:before="0" w:beforeAutospacing="0" w:after="0" w:afterAutospacing="0" w:line="360" w:lineRule="exact"/>
              <w:widowControl w:val="off"/>
              <w:rPr>
                <w:rFonts w:ascii="Times New Roman" w:hAnsi="Times New Roman"/>
                <w:color w:val="000000"/>
              </w:rPr>
            </w:pPr>
            <w:r>
              <w:rPr>
                <w:rFonts w:hint="eastAsia" w:ascii="Times New Roman" w:hAnsi="Times New Roman"/>
                <w:color w:val="000000"/>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w:t>
            </w:r>
            <w:r>
              <w:rPr>
                <w:rFonts w:hint="eastAsia" w:ascii="Times New Roman" w:hAnsi="Times New Roman"/>
                <w:color w:val="000000"/>
              </w:rPr>
              <w:t xml:space="preserve">项按负偏离</w:t>
            </w:r>
            <w:r>
              <w:rPr>
                <w:rFonts w:hint="eastAsia" w:ascii="Times New Roman" w:hAnsi="Times New Roman"/>
                <w:color w:val="000000"/>
              </w:rPr>
              <w:t xml:space="preserve">进行扣分处理。</w:t>
            </w:r>
            <w:r/>
          </w:p>
        </w:tc>
      </w:tr>
      <w:tr>
        <w:trPr>
          <w:jc w:val="center"/>
          <w:trHeight w:val="2389"/>
        </w:trPr>
        <w:tc>
          <w:tcPr>
            <w:tcW w:w="1405" w:type="dxa"/>
            <w:vAlign w:val="center"/>
            <w:vMerge w:val="continue"/>
            <w:textDirection w:val="lrTb"/>
            <w:noWrap w:val="false"/>
          </w:tcPr>
          <w:p>
            <w:pPr>
              <w:jc w:val="left"/>
            </w:pPr>
            <w:r/>
            <w:r/>
          </w:p>
        </w:tc>
        <w:tc>
          <w:tcPr>
            <w:tcW w:w="1405" w:type="dxa"/>
            <w:vAlign w:val="center"/>
            <w:textDirection w:val="lrTb"/>
            <w:noWrap w:val="false"/>
          </w:tcPr>
          <w:p>
            <w:pPr>
              <w:jc w:val="left"/>
              <w:rPr>
                <w:rFonts w:ascii="Times New Roman" w:hAnsi="Times New Roman" w:cs="宋体"/>
                <w:color w:val="000000"/>
                <w:sz w:val="24"/>
                <w:szCs w:val="24"/>
              </w:rPr>
            </w:pPr>
            <w:r>
              <w:rPr>
                <w:rFonts w:hint="eastAsia"/>
              </w:rPr>
              <w:t xml:space="preserve">主要部件</w:t>
            </w:r>
            <w:r/>
          </w:p>
        </w:tc>
        <w:tc>
          <w:tcPr>
            <w:tcW w:w="1114" w:type="dxa"/>
            <w:vAlign w:val="center"/>
            <w:textDirection w:val="lrTb"/>
            <w:noWrap w:val="false"/>
          </w:tcPr>
          <w:p>
            <w:pPr>
              <w:jc w:val="center"/>
              <w:rPr>
                <w:rFonts w:ascii="Times New Roman" w:hAnsi="Times New Roman" w:cs="宋体"/>
                <w:color w:val="000000"/>
                <w:sz w:val="24"/>
                <w:szCs w:val="24"/>
              </w:rPr>
            </w:pPr>
            <w:r>
              <w:rPr>
                <w:rFonts w:hint="eastAsia"/>
                <w:sz w:val="24"/>
                <w:szCs w:val="24"/>
              </w:rPr>
              <w:t xml:space="preserve">6</w:t>
            </w:r>
            <w:r>
              <w:rPr>
                <w:sz w:val="24"/>
                <w:szCs w:val="24"/>
              </w:rPr>
              <w:t xml:space="preserve">.00</w:t>
            </w:r>
            <w:r>
              <w:rPr>
                <w:sz w:val="24"/>
                <w:szCs w:val="24"/>
              </w:rPr>
              <w:t xml:space="preserve">分</w:t>
            </w:r>
            <w:r/>
          </w:p>
        </w:tc>
        <w:tc>
          <w:tcPr>
            <w:tcW w:w="6431" w:type="dxa"/>
            <w:vAlign w:val="center"/>
            <w:textDirection w:val="lrTb"/>
            <w:noWrap w:val="false"/>
          </w:tcPr>
          <w:p>
            <w:pPr>
              <w:jc w:val="left"/>
              <w:spacing w:line="360" w:lineRule="exact"/>
              <w:widowControl/>
              <w:rPr>
                <w:rFonts w:ascii="Times New Roman" w:hAnsi="Times New Roman" w:cs="宋体"/>
                <w:color w:val="000000"/>
                <w:sz w:val="24"/>
                <w:szCs w:val="24"/>
              </w:rPr>
            </w:pPr>
            <w:r/>
            <w:bookmarkStart w:id="125" w:name="OLE_LINK32"/>
            <w:r>
              <w:rPr>
                <w:rFonts w:hint="eastAsia" w:ascii="Times New Roman" w:hAnsi="Times New Roman" w:cs="宋体"/>
                <w:color w:val="000000"/>
                <w:sz w:val="24"/>
                <w:szCs w:val="24"/>
              </w:rPr>
              <w:t xml:space="preserve">投标人所投电梯产品主要部件</w:t>
            </w:r>
            <w:r>
              <w:rPr>
                <w:rFonts w:hint="eastAsia" w:ascii="Times New Roman" w:hAnsi="Times New Roman" w:cs="宋体"/>
                <w:color w:val="000000"/>
                <w:sz w:val="24"/>
                <w:szCs w:val="24"/>
              </w:rPr>
              <w:t xml:space="preserve">:</w:t>
            </w:r>
            <w:r>
              <w:rPr>
                <w:rFonts w:hint="eastAsia" w:ascii="Times New Roman" w:hAnsi="Times New Roman" w:cs="宋体"/>
                <w:color w:val="000000"/>
                <w:sz w:val="24"/>
                <w:szCs w:val="24"/>
              </w:rPr>
              <w:t xml:space="preserve">曳引机、控制柜、门机（门系统）、限速器、安全钳、缓冲器六大部件为原厂原品牌生产（与所投电梯品牌相同）得</w:t>
            </w:r>
            <w:r>
              <w:rPr>
                <w:rFonts w:hint="eastAsia" w:ascii="Times New Roman" w:hAnsi="Times New Roman" w:cs="宋体"/>
                <w:color w:val="000000"/>
                <w:sz w:val="24"/>
                <w:szCs w:val="24"/>
              </w:rPr>
              <w:t xml:space="preserve">6</w:t>
            </w:r>
            <w:r>
              <w:rPr>
                <w:rFonts w:hint="eastAsia" w:ascii="Times New Roman" w:hAnsi="Times New Roman" w:cs="宋体"/>
                <w:color w:val="000000"/>
                <w:sz w:val="24"/>
                <w:szCs w:val="24"/>
              </w:rPr>
              <w:t xml:space="preserve">分；其中有</w:t>
            </w:r>
            <w:r>
              <w:rPr>
                <w:rFonts w:hint="eastAsia" w:ascii="Times New Roman" w:hAnsi="Times New Roman" w:cs="宋体"/>
                <w:color w:val="000000"/>
                <w:sz w:val="24"/>
                <w:szCs w:val="24"/>
              </w:rPr>
              <w:t xml:space="preserve"> 1 </w:t>
            </w:r>
            <w:r>
              <w:rPr>
                <w:rFonts w:hint="eastAsia" w:ascii="Times New Roman" w:hAnsi="Times New Roman" w:cs="宋体"/>
                <w:color w:val="000000"/>
                <w:sz w:val="24"/>
                <w:szCs w:val="24"/>
              </w:rPr>
              <w:t xml:space="preserve">项不满足扣</w:t>
            </w:r>
            <w:r>
              <w:rPr>
                <w:rFonts w:hint="eastAsia" w:ascii="Times New Roman" w:hAnsi="Times New Roman" w:cs="宋体"/>
                <w:color w:val="000000"/>
                <w:sz w:val="24"/>
                <w:szCs w:val="24"/>
              </w:rPr>
              <w:t xml:space="preserve">1</w:t>
            </w:r>
            <w:r>
              <w:rPr>
                <w:rFonts w:hint="eastAsia" w:ascii="Times New Roman" w:hAnsi="Times New Roman" w:cs="宋体"/>
                <w:color w:val="000000"/>
                <w:sz w:val="24"/>
                <w:szCs w:val="24"/>
              </w:rPr>
              <w:t xml:space="preserve">分，扣完为止。注：</w:t>
            </w:r>
            <w:r>
              <w:rPr>
                <w:rFonts w:hint="eastAsia" w:ascii="Times New Roman" w:hAnsi="Times New Roman" w:cs="宋体"/>
                <w:color w:val="000000"/>
                <w:sz w:val="24"/>
                <w:szCs w:val="24"/>
              </w:rPr>
              <w:t xml:space="preserve">1.</w:t>
            </w:r>
            <w:r>
              <w:rPr>
                <w:rFonts w:hint="eastAsia" w:ascii="Times New Roman" w:hAnsi="Times New Roman" w:cs="宋体"/>
                <w:color w:val="000000"/>
                <w:sz w:val="24"/>
                <w:szCs w:val="24"/>
              </w:rPr>
              <w:t xml:space="preserve">以明细报价表中注明的品牌为准；</w:t>
            </w:r>
            <w:r>
              <w:rPr>
                <w:rFonts w:hint="eastAsia" w:ascii="Times New Roman" w:hAnsi="Times New Roman" w:cs="宋体"/>
                <w:color w:val="000000"/>
                <w:sz w:val="24"/>
                <w:szCs w:val="24"/>
              </w:rPr>
              <w:t xml:space="preserve">2.</w:t>
            </w:r>
            <w:r>
              <w:rPr>
                <w:rFonts w:hint="eastAsia" w:ascii="Times New Roman" w:hAnsi="Times New Roman" w:cs="宋体"/>
                <w:color w:val="000000"/>
                <w:sz w:val="24"/>
                <w:szCs w:val="24"/>
              </w:rPr>
              <w:t xml:space="preserve">提供所投电梯产品有效的部件型式试验报告原件扫描件。</w:t>
            </w:r>
            <w:bookmarkEnd w:id="125"/>
            <w:r/>
            <w:r/>
          </w:p>
        </w:tc>
      </w:tr>
      <w:tr>
        <w:trPr>
          <w:jc w:val="center"/>
          <w:trHeight w:val="1140"/>
        </w:trPr>
        <w:tc>
          <w:tcPr>
            <w:tcW w:w="1405" w:type="dxa"/>
            <w:vAlign w:val="center"/>
            <w:vMerge w:val="restart"/>
            <w:textDirection w:val="lrTb"/>
            <w:noWrap w:val="false"/>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企业实力</w:t>
            </w:r>
            <w:r/>
          </w:p>
        </w:tc>
        <w:tc>
          <w:tcPr>
            <w:tcW w:w="1405" w:type="dxa"/>
            <w:vAlign w:val="center"/>
            <w:textDirection w:val="lrTb"/>
            <w:noWrap w:val="false"/>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企业</w:t>
            </w:r>
            <w:r/>
          </w:p>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业绩</w:t>
            </w:r>
            <w:r/>
          </w:p>
        </w:tc>
        <w:tc>
          <w:tcPr>
            <w:tcW w:w="1114" w:type="dxa"/>
            <w:vAlign w:val="center"/>
            <w:textDirection w:val="lrTb"/>
            <w:noWrap w:val="false"/>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9.00</w:t>
            </w:r>
            <w:r>
              <w:rPr>
                <w:rFonts w:hint="eastAsia" w:ascii="Times New Roman" w:hAnsi="Times New Roman" w:cs="宋体"/>
                <w:color w:val="000000"/>
                <w:sz w:val="24"/>
                <w:szCs w:val="24"/>
              </w:rPr>
              <w:t xml:space="preserve">分</w:t>
            </w:r>
            <w:r/>
          </w:p>
        </w:tc>
        <w:tc>
          <w:tcPr>
            <w:tcW w:w="6431" w:type="dxa"/>
            <w:vAlign w:val="center"/>
            <w:textDirection w:val="lrTb"/>
            <w:noWrap w:val="false"/>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供应商自</w:t>
            </w:r>
            <w:r>
              <w:rPr>
                <w:rFonts w:hint="eastAsia" w:ascii="Times New Roman" w:hAnsi="Times New Roman" w:cs="宋体"/>
                <w:color w:val="000000"/>
                <w:sz w:val="24"/>
                <w:szCs w:val="24"/>
              </w:rPr>
              <w:t xml:space="preserve">202</w:t>
            </w:r>
            <w:r>
              <w:rPr>
                <w:rFonts w:hint="eastAsia" w:ascii="Times New Roman" w:hAnsi="Times New Roman" w:cs="宋体"/>
                <w:color w:val="000000"/>
                <w:sz w:val="24"/>
                <w:szCs w:val="24"/>
              </w:rPr>
              <w:t xml:space="preserve">3</w:t>
            </w:r>
            <w:r>
              <w:rPr>
                <w:rFonts w:hint="eastAsia" w:ascii="Times New Roman" w:hAnsi="Times New Roman" w:cs="宋体"/>
                <w:color w:val="000000"/>
                <w:sz w:val="24"/>
                <w:szCs w:val="24"/>
              </w:rPr>
              <w:t xml:space="preserve">年</w:t>
            </w:r>
            <w:r>
              <w:rPr>
                <w:rFonts w:hint="eastAsia" w:ascii="Times New Roman" w:hAnsi="Times New Roman" w:cs="宋体"/>
                <w:color w:val="000000"/>
                <w:sz w:val="24"/>
                <w:szCs w:val="24"/>
              </w:rPr>
              <w:t xml:space="preserve">1</w:t>
            </w:r>
            <w:r>
              <w:rPr>
                <w:rFonts w:hint="eastAsia" w:ascii="Times New Roman" w:hAnsi="Times New Roman" w:cs="宋体"/>
                <w:color w:val="000000"/>
                <w:sz w:val="24"/>
                <w:szCs w:val="24"/>
              </w:rPr>
              <w:t xml:space="preserve">月</w:t>
            </w:r>
            <w:r>
              <w:rPr>
                <w:rFonts w:hint="eastAsia" w:ascii="Times New Roman" w:hAnsi="Times New Roman" w:cs="宋体"/>
                <w:color w:val="000000"/>
                <w:sz w:val="24"/>
                <w:szCs w:val="24"/>
              </w:rPr>
              <w:t xml:space="preserve">1</w:t>
            </w:r>
            <w:r>
              <w:rPr>
                <w:rFonts w:hint="eastAsia" w:ascii="Times New Roman" w:hAnsi="Times New Roman" w:cs="宋体"/>
                <w:color w:val="000000"/>
                <w:sz w:val="24"/>
                <w:szCs w:val="24"/>
              </w:rPr>
              <w:t xml:space="preserve">日以来（以合同签订时间为准）承担过类似项目业绩的，每有一个得</w:t>
            </w:r>
            <w:r>
              <w:rPr>
                <w:rFonts w:hint="eastAsia" w:ascii="Times New Roman" w:hAnsi="Times New Roman" w:cs="宋体"/>
                <w:color w:val="000000"/>
                <w:sz w:val="24"/>
                <w:szCs w:val="24"/>
              </w:rPr>
              <w:t xml:space="preserve">3</w:t>
            </w:r>
            <w:r>
              <w:rPr>
                <w:rFonts w:hint="eastAsia" w:ascii="Times New Roman" w:hAnsi="Times New Roman" w:cs="宋体"/>
                <w:color w:val="000000"/>
                <w:sz w:val="24"/>
                <w:szCs w:val="24"/>
              </w:rPr>
              <w:t xml:space="preserve">分，最高得</w:t>
            </w:r>
            <w:r>
              <w:rPr>
                <w:rFonts w:hint="eastAsia" w:ascii="Times New Roman" w:hAnsi="Times New Roman" w:cs="宋体"/>
                <w:color w:val="000000"/>
                <w:sz w:val="24"/>
                <w:szCs w:val="24"/>
              </w:rPr>
              <w:t xml:space="preserve">9</w:t>
            </w:r>
            <w:r>
              <w:rPr>
                <w:rFonts w:hint="eastAsia" w:ascii="Times New Roman" w:hAnsi="Times New Roman" w:cs="宋体"/>
                <w:color w:val="000000"/>
                <w:sz w:val="24"/>
                <w:szCs w:val="24"/>
              </w:rPr>
              <w:t xml:space="preserve">分。</w:t>
            </w:r>
            <w:r/>
          </w:p>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注：</w:t>
            </w:r>
            <w:r>
              <w:rPr>
                <w:rFonts w:hint="eastAsia" w:ascii="Times New Roman" w:hAnsi="Times New Roman" w:cs="宋体"/>
                <w:color w:val="000000"/>
                <w:sz w:val="24"/>
                <w:szCs w:val="24"/>
              </w:rPr>
              <w:t xml:space="preserve">1</w:t>
            </w:r>
            <w:r>
              <w:rPr>
                <w:rFonts w:hint="eastAsia" w:ascii="Times New Roman" w:hAnsi="Times New Roman" w:cs="宋体"/>
                <w:color w:val="000000"/>
                <w:sz w:val="24"/>
                <w:szCs w:val="24"/>
              </w:rPr>
              <w:t xml:space="preserve">、提供中标（成交）通知书、合同、验收证明材料电子件，未提供或提供不全不得分；</w:t>
            </w:r>
            <w:r>
              <w:rPr>
                <w:rFonts w:hint="eastAsia" w:ascii="Times New Roman" w:hAnsi="Times New Roman" w:cs="宋体"/>
                <w:color w:val="000000"/>
                <w:sz w:val="24"/>
                <w:szCs w:val="24"/>
              </w:rPr>
              <w:t xml:space="preserve">2</w:t>
            </w:r>
            <w:r>
              <w:rPr>
                <w:rFonts w:hint="eastAsia" w:ascii="Times New Roman" w:hAnsi="Times New Roman" w:cs="宋体"/>
                <w:color w:val="000000"/>
                <w:sz w:val="24"/>
                <w:szCs w:val="24"/>
              </w:rPr>
              <w:t xml:space="preserve">、中标人提供的有关业绩将随中标结果同步公开。</w:t>
            </w:r>
            <w:r>
              <w:rPr>
                <w:rFonts w:hint="eastAsia" w:ascii="Times New Roman" w:hAnsi="Times New Roman" w:cs="宋体"/>
                <w:color w:val="000000"/>
                <w:sz w:val="24"/>
                <w:szCs w:val="24"/>
              </w:rPr>
              <w:t xml:space="preserve"> </w:t>
            </w:r>
            <w:r/>
          </w:p>
        </w:tc>
      </w:tr>
      <w:tr>
        <w:trPr>
          <w:jc w:val="center"/>
          <w:trHeight w:val="855"/>
        </w:trPr>
        <w:tc>
          <w:tcPr>
            <w:tcW w:w="1405" w:type="dxa"/>
            <w:vAlign w:val="center"/>
            <w:vMerge w:val="continue"/>
            <w:textDirection w:val="lrTb"/>
            <w:noWrap w:val="false"/>
          </w:tcPr>
          <w:p>
            <w:pPr>
              <w:jc w:val="center"/>
              <w:spacing w:line="360" w:lineRule="exact"/>
              <w:widowControl/>
              <w:rPr>
                <w:rFonts w:ascii="Times New Roman" w:hAnsi="Times New Roman" w:cs="宋体"/>
                <w:color w:val="000000"/>
                <w:sz w:val="24"/>
                <w:szCs w:val="24"/>
              </w:rPr>
            </w:pPr>
            <w:r>
              <w:rPr>
                <w:rFonts w:ascii="Times New Roman" w:hAnsi="Times New Roman" w:cs="宋体"/>
                <w:color w:val="000000"/>
                <w:sz w:val="24"/>
                <w:szCs w:val="24"/>
              </w:rPr>
            </w:r>
            <w:r/>
          </w:p>
        </w:tc>
        <w:tc>
          <w:tcPr>
            <w:tcW w:w="1405" w:type="dxa"/>
            <w:vAlign w:val="center"/>
            <w:textDirection w:val="lrTb"/>
            <w:noWrap w:val="false"/>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相关</w:t>
            </w:r>
            <w:r/>
          </w:p>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证书</w:t>
            </w:r>
            <w:r/>
          </w:p>
        </w:tc>
        <w:tc>
          <w:tcPr>
            <w:tcW w:w="1114" w:type="dxa"/>
            <w:vAlign w:val="center"/>
            <w:textDirection w:val="lrTb"/>
            <w:noWrap w:val="false"/>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3.00</w:t>
            </w:r>
            <w:r>
              <w:rPr>
                <w:rFonts w:hint="eastAsia" w:ascii="Times New Roman" w:hAnsi="Times New Roman" w:cs="宋体"/>
                <w:color w:val="000000"/>
                <w:sz w:val="24"/>
                <w:szCs w:val="24"/>
              </w:rPr>
              <w:t xml:space="preserve">分</w:t>
            </w:r>
            <w:r/>
          </w:p>
        </w:tc>
        <w:tc>
          <w:tcPr>
            <w:tcW w:w="6431" w:type="dxa"/>
            <w:vAlign w:val="center"/>
            <w:textDirection w:val="lrTb"/>
            <w:noWrap w:val="false"/>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投标供应商或所投电梯制造商具有有效期内的质量管理体系认证证书、环境管理体系认证证书、职业健康安全管理体系认证证书，每有一个证书得</w:t>
            </w:r>
            <w:r>
              <w:rPr>
                <w:rFonts w:hint="eastAsia" w:ascii="Times New Roman" w:hAnsi="Times New Roman" w:cs="宋体"/>
                <w:color w:val="000000"/>
                <w:sz w:val="24"/>
                <w:szCs w:val="24"/>
              </w:rPr>
              <w:t xml:space="preserve">1</w:t>
            </w:r>
            <w:r>
              <w:rPr>
                <w:rFonts w:hint="eastAsia" w:ascii="Times New Roman" w:hAnsi="Times New Roman" w:cs="宋体"/>
                <w:color w:val="000000"/>
                <w:sz w:val="24"/>
                <w:szCs w:val="24"/>
              </w:rPr>
              <w:t xml:space="preserve">分，最高得</w:t>
            </w:r>
            <w:r>
              <w:rPr>
                <w:rFonts w:hint="eastAsia" w:ascii="Times New Roman" w:hAnsi="Times New Roman" w:cs="宋体"/>
                <w:color w:val="000000"/>
                <w:sz w:val="24"/>
                <w:szCs w:val="24"/>
              </w:rPr>
              <w:t xml:space="preserve">3</w:t>
            </w:r>
            <w:r>
              <w:rPr>
                <w:rFonts w:hint="eastAsia" w:ascii="Times New Roman" w:hAnsi="Times New Roman" w:cs="宋体"/>
                <w:color w:val="000000"/>
                <w:sz w:val="24"/>
                <w:szCs w:val="24"/>
              </w:rPr>
              <w:t xml:space="preserve">分。</w:t>
            </w:r>
            <w:r/>
          </w:p>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 </w:t>
            </w:r>
            <w:r>
              <w:rPr>
                <w:rFonts w:hint="eastAsia" w:ascii="Times New Roman" w:hAnsi="Times New Roman" w:cs="宋体"/>
                <w:color w:val="000000"/>
                <w:sz w:val="24"/>
                <w:szCs w:val="24"/>
              </w:rPr>
              <w:t xml:space="preserve">注：</w:t>
            </w:r>
            <w:r>
              <w:rPr>
                <w:rFonts w:hint="eastAsia" w:ascii="Times New Roman" w:hAnsi="Times New Roman" w:cs="宋体"/>
                <w:color w:val="000000"/>
                <w:sz w:val="24"/>
                <w:szCs w:val="24"/>
              </w:rPr>
              <w:t xml:space="preserve">1</w:t>
            </w:r>
            <w:r>
              <w:rPr>
                <w:rFonts w:hint="eastAsia" w:ascii="Times New Roman" w:hAnsi="Times New Roman" w:cs="宋体"/>
                <w:color w:val="000000"/>
                <w:sz w:val="24"/>
                <w:szCs w:val="24"/>
              </w:rPr>
              <w:t xml:space="preserve">、投标文件中提供上述相关证书电子件和在国家市场监督管理总局全国认证认可信息公共服务平台查询认证有效的页面截图，未提供的不得分；</w:t>
            </w:r>
            <w:r>
              <w:rPr>
                <w:rFonts w:hint="eastAsia" w:ascii="Times New Roman" w:hAnsi="Times New Roman" w:cs="宋体"/>
                <w:color w:val="000000"/>
                <w:sz w:val="24"/>
                <w:szCs w:val="24"/>
              </w:rPr>
              <w:t xml:space="preserve">2</w:t>
            </w:r>
            <w:r>
              <w:rPr>
                <w:rFonts w:hint="eastAsia" w:ascii="Times New Roman" w:hAnsi="Times New Roman" w:cs="宋体"/>
                <w:color w:val="000000"/>
                <w:sz w:val="24"/>
                <w:szCs w:val="24"/>
              </w:rPr>
              <w:t xml:space="preserve">、中标人提供的有关证书将随中标结果同步公开。</w:t>
            </w:r>
            <w:r/>
          </w:p>
        </w:tc>
      </w:tr>
      <w:tr>
        <w:trPr>
          <w:jc w:val="center"/>
          <w:trHeight w:val="855"/>
        </w:trPr>
        <w:tc>
          <w:tcPr>
            <w:tcW w:w="1405" w:type="dxa"/>
            <w:vAlign w:val="center"/>
            <w:vMerge w:val="restart"/>
            <w:textDirection w:val="lrTb"/>
            <w:noWrap w:val="false"/>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实施方案</w:t>
            </w:r>
            <w:r/>
          </w:p>
        </w:tc>
        <w:tc>
          <w:tcPr>
            <w:tcW w:w="1405" w:type="dxa"/>
            <w:vAlign w:val="center"/>
            <w:textDirection w:val="lrTb"/>
            <w:noWrap w:val="false"/>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旧梯拆除方案</w:t>
            </w:r>
            <w:r/>
          </w:p>
        </w:tc>
        <w:tc>
          <w:tcPr>
            <w:tcW w:w="1114" w:type="dxa"/>
            <w:vAlign w:val="center"/>
            <w:textDirection w:val="lrTb"/>
            <w:noWrap w:val="false"/>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5.00</w:t>
            </w:r>
            <w:r>
              <w:rPr>
                <w:rFonts w:hint="eastAsia" w:ascii="Times New Roman" w:hAnsi="Times New Roman" w:cs="宋体"/>
                <w:color w:val="000000"/>
                <w:sz w:val="24"/>
                <w:szCs w:val="24"/>
              </w:rPr>
              <w:t xml:space="preserve">分</w:t>
            </w:r>
            <w:r/>
          </w:p>
        </w:tc>
        <w:tc>
          <w:tcPr>
            <w:tcW w:w="6431" w:type="dxa"/>
            <w:vAlign w:val="center"/>
            <w:textDirection w:val="lrTb"/>
            <w:noWrap w:val="false"/>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针对招标文件“第四部分、采购需求”中的“六、项目实施方案</w:t>
            </w:r>
            <w:r>
              <w:rPr>
                <w:rFonts w:hint="eastAsia" w:ascii="Times New Roman" w:hAnsi="Times New Roman" w:cs="宋体"/>
                <w:color w:val="000000"/>
                <w:sz w:val="24"/>
                <w:szCs w:val="24"/>
              </w:rPr>
              <w:t xml:space="preserve">-2</w:t>
            </w:r>
            <w:r>
              <w:rPr>
                <w:rFonts w:hint="eastAsia" w:ascii="Times New Roman" w:hAnsi="Times New Roman" w:cs="宋体"/>
                <w:color w:val="000000"/>
                <w:sz w:val="24"/>
                <w:szCs w:val="24"/>
              </w:rPr>
              <w:t xml:space="preserve">、旧梯拆除专项施工方案”提供旧梯拆除方案。方案内容详细，方案考虑周全、切实可行，优于采购需求得</w:t>
            </w:r>
            <w:r>
              <w:rPr>
                <w:rFonts w:hint="eastAsia" w:ascii="Times New Roman" w:hAnsi="Times New Roman" w:cs="宋体"/>
                <w:color w:val="000000"/>
                <w:sz w:val="24"/>
                <w:szCs w:val="24"/>
              </w:rPr>
              <w:t xml:space="preserve">5</w:t>
            </w:r>
            <w:r>
              <w:rPr>
                <w:rFonts w:hint="eastAsia" w:ascii="Times New Roman" w:hAnsi="Times New Roman" w:cs="宋体"/>
                <w:color w:val="000000"/>
                <w:sz w:val="24"/>
                <w:szCs w:val="24"/>
              </w:rPr>
              <w:t xml:space="preserve">分；方案内容较为详细，方案考虑较为周全、可操作性，能满足项目实施需要的得</w:t>
            </w:r>
            <w:r>
              <w:rPr>
                <w:rFonts w:hint="eastAsia" w:ascii="Times New Roman" w:hAnsi="Times New Roman" w:cs="宋体"/>
                <w:color w:val="000000"/>
                <w:sz w:val="24"/>
                <w:szCs w:val="24"/>
              </w:rPr>
              <w:t xml:space="preserve">3</w:t>
            </w:r>
            <w:r>
              <w:rPr>
                <w:rFonts w:hint="eastAsia" w:ascii="Times New Roman" w:hAnsi="Times New Roman" w:cs="宋体"/>
                <w:color w:val="000000"/>
                <w:sz w:val="24"/>
                <w:szCs w:val="24"/>
              </w:rPr>
              <w:t xml:space="preserve">分；方案简单，基本能满足项目实施需要的得</w:t>
            </w:r>
            <w:r>
              <w:rPr>
                <w:rFonts w:hint="eastAsia" w:ascii="Times New Roman" w:hAnsi="Times New Roman" w:cs="宋体"/>
                <w:color w:val="000000"/>
                <w:sz w:val="24"/>
                <w:szCs w:val="24"/>
              </w:rPr>
              <w:t xml:space="preserve">1</w:t>
            </w:r>
            <w:r>
              <w:rPr>
                <w:rFonts w:hint="eastAsia" w:ascii="Times New Roman" w:hAnsi="Times New Roman" w:cs="宋体"/>
                <w:color w:val="000000"/>
                <w:sz w:val="24"/>
                <w:szCs w:val="24"/>
              </w:rPr>
              <w:t xml:space="preserve">分；没有内容者不得分。</w:t>
            </w:r>
            <w:r/>
          </w:p>
        </w:tc>
      </w:tr>
      <w:tr>
        <w:trPr>
          <w:jc w:val="center"/>
          <w:trHeight w:val="855"/>
        </w:trPr>
        <w:tc>
          <w:tcPr>
            <w:tcW w:w="1405" w:type="dxa"/>
            <w:vAlign w:val="center"/>
            <w:vMerge w:val="continue"/>
            <w:textDirection w:val="lrTb"/>
            <w:noWrap w:val="false"/>
          </w:tcPr>
          <w:p>
            <w:pPr>
              <w:jc w:val="left"/>
              <w:spacing w:line="360" w:lineRule="exact"/>
              <w:widowControl/>
              <w:rPr>
                <w:rFonts w:ascii="Times New Roman" w:hAnsi="Times New Roman" w:cs="宋体"/>
                <w:color w:val="000000"/>
                <w:sz w:val="24"/>
                <w:szCs w:val="24"/>
              </w:rPr>
            </w:pPr>
            <w:r/>
            <w:bookmarkStart w:id="126" w:name="_Toc81575168"/>
            <w:r/>
            <w:bookmarkStart w:id="127" w:name="_Toc81575205"/>
            <w:r/>
            <w:bookmarkStart w:id="128" w:name="_Toc22314"/>
            <w:r/>
            <w:bookmarkStart w:id="129" w:name="_Toc2916"/>
            <w:r/>
            <w:bookmarkStart w:id="130" w:name="_Toc12255"/>
            <w:r/>
            <w:r/>
          </w:p>
        </w:tc>
        <w:tc>
          <w:tcPr>
            <w:tcW w:w="1405" w:type="dxa"/>
            <w:vAlign w:val="center"/>
            <w:textDirection w:val="lrTb"/>
            <w:noWrap w:val="false"/>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进度安排及保障措施</w:t>
            </w:r>
            <w:r/>
          </w:p>
        </w:tc>
        <w:tc>
          <w:tcPr>
            <w:tcW w:w="1114" w:type="dxa"/>
            <w:vAlign w:val="center"/>
            <w:textDirection w:val="lrTb"/>
            <w:noWrap w:val="false"/>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5.00</w:t>
            </w:r>
            <w:r>
              <w:rPr>
                <w:rFonts w:hint="eastAsia" w:ascii="Times New Roman" w:hAnsi="Times New Roman" w:cs="宋体"/>
                <w:color w:val="000000"/>
                <w:sz w:val="24"/>
                <w:szCs w:val="24"/>
              </w:rPr>
              <w:t xml:space="preserve">分</w:t>
            </w:r>
            <w:r/>
          </w:p>
        </w:tc>
        <w:tc>
          <w:tcPr>
            <w:tcW w:w="6431" w:type="dxa"/>
            <w:vAlign w:val="center"/>
            <w:textDirection w:val="lrTb"/>
            <w:noWrap w:val="false"/>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针对招标文件“第四部分、采购需求”中的“六、项目实施方案</w:t>
            </w:r>
            <w:r>
              <w:rPr>
                <w:rFonts w:hint="eastAsia" w:ascii="Times New Roman" w:hAnsi="Times New Roman" w:cs="宋体"/>
                <w:color w:val="000000"/>
                <w:sz w:val="24"/>
                <w:szCs w:val="24"/>
              </w:rPr>
              <w:t xml:space="preserve">-3</w:t>
            </w:r>
            <w:r>
              <w:rPr>
                <w:rFonts w:hint="eastAsia" w:ascii="Times New Roman" w:hAnsi="Times New Roman" w:cs="宋体"/>
                <w:color w:val="000000"/>
                <w:sz w:val="24"/>
                <w:szCs w:val="24"/>
              </w:rPr>
              <w:t xml:space="preserve">、进度计划及保障措施”提供进度安排及保障措施方案。方案内容详细，方案考虑周全、切实可行，优于采购需求得</w:t>
            </w:r>
            <w:r>
              <w:rPr>
                <w:rFonts w:hint="eastAsia" w:ascii="Times New Roman" w:hAnsi="Times New Roman" w:cs="宋体"/>
                <w:color w:val="000000"/>
                <w:sz w:val="24"/>
                <w:szCs w:val="24"/>
              </w:rPr>
              <w:t xml:space="preserve">5</w:t>
            </w:r>
            <w:r>
              <w:rPr>
                <w:rFonts w:hint="eastAsia" w:ascii="Times New Roman" w:hAnsi="Times New Roman" w:cs="宋体"/>
                <w:color w:val="000000"/>
                <w:sz w:val="24"/>
                <w:szCs w:val="24"/>
              </w:rPr>
              <w:t xml:space="preserve">分；方案内容较为详细，方案考虑较为周全、</w:t>
            </w:r>
            <w:r>
              <w:rPr>
                <w:rFonts w:hint="eastAsia" w:ascii="Times New Roman" w:hAnsi="Times New Roman" w:cs="宋体"/>
                <w:color w:val="000000"/>
                <w:sz w:val="24"/>
                <w:szCs w:val="24"/>
              </w:rPr>
              <w:t xml:space="preserve">可操作性，能满足项目实施需要的得</w:t>
            </w:r>
            <w:r>
              <w:rPr>
                <w:rFonts w:hint="eastAsia" w:ascii="Times New Roman" w:hAnsi="Times New Roman" w:cs="宋体"/>
                <w:color w:val="000000"/>
                <w:sz w:val="24"/>
                <w:szCs w:val="24"/>
              </w:rPr>
              <w:t xml:space="preserve">3</w:t>
            </w:r>
            <w:r>
              <w:rPr>
                <w:rFonts w:hint="eastAsia" w:ascii="Times New Roman" w:hAnsi="Times New Roman" w:cs="宋体"/>
                <w:color w:val="000000"/>
                <w:sz w:val="24"/>
                <w:szCs w:val="24"/>
              </w:rPr>
              <w:t xml:space="preserve">分；方案简单，基本能满足项目实施需要的得</w:t>
            </w:r>
            <w:r>
              <w:rPr>
                <w:rFonts w:hint="eastAsia" w:ascii="Times New Roman" w:hAnsi="Times New Roman" w:cs="宋体"/>
                <w:color w:val="000000"/>
                <w:sz w:val="24"/>
                <w:szCs w:val="24"/>
              </w:rPr>
              <w:t xml:space="preserve">1</w:t>
            </w:r>
            <w:r>
              <w:rPr>
                <w:rFonts w:hint="eastAsia" w:ascii="Times New Roman" w:hAnsi="Times New Roman" w:cs="宋体"/>
                <w:color w:val="000000"/>
                <w:sz w:val="24"/>
                <w:szCs w:val="24"/>
              </w:rPr>
              <w:t xml:space="preserve">分；没有内容者不得分。</w:t>
            </w:r>
            <w:r/>
          </w:p>
        </w:tc>
      </w:tr>
      <w:tr>
        <w:trPr>
          <w:jc w:val="center"/>
          <w:trHeight w:val="855"/>
        </w:trPr>
        <w:tc>
          <w:tcPr>
            <w:tcW w:w="1405" w:type="dxa"/>
            <w:vAlign w:val="center"/>
            <w:vMerge w:val="continue"/>
            <w:textDirection w:val="lrTb"/>
            <w:noWrap w:val="false"/>
          </w:tcPr>
          <w:p>
            <w:pPr>
              <w:jc w:val="left"/>
              <w:spacing w:line="360" w:lineRule="exact"/>
              <w:widowControl/>
              <w:rPr>
                <w:rFonts w:ascii="Times New Roman" w:hAnsi="Times New Roman" w:cs="宋体"/>
                <w:color w:val="000000"/>
                <w:sz w:val="24"/>
                <w:szCs w:val="24"/>
              </w:rPr>
            </w:pPr>
            <w:r>
              <w:rPr>
                <w:rFonts w:ascii="Times New Roman" w:hAnsi="Times New Roman" w:cs="宋体"/>
                <w:color w:val="000000"/>
                <w:sz w:val="24"/>
                <w:szCs w:val="24"/>
              </w:rPr>
            </w:r>
            <w:r/>
          </w:p>
        </w:tc>
        <w:tc>
          <w:tcPr>
            <w:tcW w:w="1405" w:type="dxa"/>
            <w:vAlign w:val="center"/>
            <w:textDirection w:val="lrTb"/>
            <w:noWrap w:val="false"/>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电梯安装方案</w:t>
            </w:r>
            <w:r/>
          </w:p>
        </w:tc>
        <w:tc>
          <w:tcPr>
            <w:tcW w:w="1114" w:type="dxa"/>
            <w:vAlign w:val="center"/>
            <w:textDirection w:val="lrTb"/>
            <w:noWrap w:val="false"/>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5.00</w:t>
            </w:r>
            <w:r>
              <w:rPr>
                <w:rFonts w:hint="eastAsia" w:ascii="Times New Roman" w:hAnsi="Times New Roman" w:cs="宋体"/>
                <w:color w:val="000000"/>
                <w:sz w:val="24"/>
                <w:szCs w:val="24"/>
              </w:rPr>
              <w:t xml:space="preserve">分</w:t>
            </w:r>
            <w:r/>
          </w:p>
        </w:tc>
        <w:tc>
          <w:tcPr>
            <w:tcW w:w="6431" w:type="dxa"/>
            <w:vAlign w:val="center"/>
            <w:textDirection w:val="lrTb"/>
            <w:noWrap w:val="false"/>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针对招标文件“第四部分、采购需求”中的“六、项目实施方案</w:t>
            </w:r>
            <w:r>
              <w:rPr>
                <w:rFonts w:hint="eastAsia" w:ascii="Times New Roman" w:hAnsi="Times New Roman" w:cs="宋体"/>
                <w:color w:val="000000"/>
                <w:sz w:val="24"/>
                <w:szCs w:val="24"/>
              </w:rPr>
              <w:t xml:space="preserve">-4</w:t>
            </w:r>
            <w:r>
              <w:rPr>
                <w:rFonts w:hint="eastAsia" w:ascii="Times New Roman" w:hAnsi="Times New Roman" w:cs="宋体"/>
                <w:color w:val="000000"/>
                <w:sz w:val="24"/>
                <w:szCs w:val="24"/>
              </w:rPr>
              <w:t xml:space="preserve">、电梯专项安装方案”提供电梯安装方案。方案内容详细，方案考虑周全、切实可行，优于采购需求得</w:t>
            </w:r>
            <w:r>
              <w:rPr>
                <w:rFonts w:hint="eastAsia" w:ascii="Times New Roman" w:hAnsi="Times New Roman" w:cs="宋体"/>
                <w:color w:val="000000"/>
                <w:sz w:val="24"/>
                <w:szCs w:val="24"/>
              </w:rPr>
              <w:t xml:space="preserve">5</w:t>
            </w:r>
            <w:r>
              <w:rPr>
                <w:rFonts w:hint="eastAsia" w:ascii="Times New Roman" w:hAnsi="Times New Roman" w:cs="宋体"/>
                <w:color w:val="000000"/>
                <w:sz w:val="24"/>
                <w:szCs w:val="24"/>
              </w:rPr>
              <w:t xml:space="preserve">分；方案内容较为详细，方案考虑较为周全、可操作性，能满足项目实施需要的得</w:t>
            </w:r>
            <w:r>
              <w:rPr>
                <w:rFonts w:hint="eastAsia" w:ascii="Times New Roman" w:hAnsi="Times New Roman" w:cs="宋体"/>
                <w:color w:val="000000"/>
                <w:sz w:val="24"/>
                <w:szCs w:val="24"/>
              </w:rPr>
              <w:t xml:space="preserve">3</w:t>
            </w:r>
            <w:r>
              <w:rPr>
                <w:rFonts w:hint="eastAsia" w:ascii="Times New Roman" w:hAnsi="Times New Roman" w:cs="宋体"/>
                <w:color w:val="000000"/>
                <w:sz w:val="24"/>
                <w:szCs w:val="24"/>
              </w:rPr>
              <w:t xml:space="preserve">分；方案简单，基本能满足项目实施需要的得</w:t>
            </w:r>
            <w:r>
              <w:rPr>
                <w:rFonts w:hint="eastAsia" w:ascii="Times New Roman" w:hAnsi="Times New Roman" w:cs="宋体"/>
                <w:color w:val="000000"/>
                <w:sz w:val="24"/>
                <w:szCs w:val="24"/>
              </w:rPr>
              <w:t xml:space="preserve">1</w:t>
            </w:r>
            <w:r>
              <w:rPr>
                <w:rFonts w:hint="eastAsia" w:ascii="Times New Roman" w:hAnsi="Times New Roman" w:cs="宋体"/>
                <w:color w:val="000000"/>
                <w:sz w:val="24"/>
                <w:szCs w:val="24"/>
              </w:rPr>
              <w:t xml:space="preserve">分；没有内容者不得分。</w:t>
            </w:r>
            <w:r/>
          </w:p>
        </w:tc>
      </w:tr>
      <w:tr>
        <w:trPr>
          <w:jc w:val="center"/>
          <w:trHeight w:val="855"/>
        </w:trPr>
        <w:tc>
          <w:tcPr>
            <w:tcW w:w="1405" w:type="dxa"/>
            <w:vAlign w:val="center"/>
            <w:vMerge w:val="continue"/>
            <w:textDirection w:val="lrTb"/>
            <w:noWrap w:val="false"/>
          </w:tcPr>
          <w:p>
            <w:pPr>
              <w:jc w:val="left"/>
              <w:spacing w:line="360" w:lineRule="exact"/>
              <w:widowControl/>
              <w:rPr>
                <w:rFonts w:ascii="Times New Roman" w:hAnsi="Times New Roman" w:cs="宋体"/>
                <w:color w:val="000000"/>
                <w:sz w:val="24"/>
                <w:szCs w:val="24"/>
              </w:rPr>
            </w:pPr>
            <w:r>
              <w:rPr>
                <w:rFonts w:ascii="Times New Roman" w:hAnsi="Times New Roman" w:cs="宋体"/>
                <w:color w:val="000000"/>
                <w:sz w:val="24"/>
                <w:szCs w:val="24"/>
              </w:rPr>
            </w:r>
            <w:r/>
          </w:p>
        </w:tc>
        <w:tc>
          <w:tcPr>
            <w:tcW w:w="1405" w:type="dxa"/>
            <w:vAlign w:val="center"/>
            <w:textDirection w:val="lrTb"/>
            <w:noWrap w:val="false"/>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电梯应急预案方案</w:t>
            </w:r>
            <w:r/>
          </w:p>
        </w:tc>
        <w:tc>
          <w:tcPr>
            <w:tcW w:w="1114" w:type="dxa"/>
            <w:vAlign w:val="center"/>
            <w:textDirection w:val="lrTb"/>
            <w:noWrap w:val="false"/>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5.00</w:t>
            </w:r>
            <w:r>
              <w:rPr>
                <w:rFonts w:hint="eastAsia" w:ascii="Times New Roman" w:hAnsi="Times New Roman" w:cs="宋体"/>
                <w:color w:val="000000"/>
                <w:sz w:val="24"/>
                <w:szCs w:val="24"/>
              </w:rPr>
              <w:t xml:space="preserve">分</w:t>
            </w:r>
            <w:r/>
          </w:p>
        </w:tc>
        <w:tc>
          <w:tcPr>
            <w:tcW w:w="6431" w:type="dxa"/>
            <w:vAlign w:val="center"/>
            <w:textDirection w:val="lrTb"/>
            <w:noWrap w:val="false"/>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针对招标文件“第四部分、采购需求”中的“六、项目实施方案</w:t>
            </w:r>
            <w:r>
              <w:rPr>
                <w:rFonts w:hint="eastAsia" w:ascii="Times New Roman" w:hAnsi="Times New Roman" w:cs="宋体"/>
                <w:color w:val="000000"/>
                <w:sz w:val="24"/>
                <w:szCs w:val="24"/>
              </w:rPr>
              <w:t xml:space="preserve">-5</w:t>
            </w:r>
            <w:r>
              <w:rPr>
                <w:rFonts w:hint="eastAsia" w:ascii="Times New Roman" w:hAnsi="Times New Roman" w:cs="宋体"/>
                <w:color w:val="000000"/>
                <w:sz w:val="24"/>
                <w:szCs w:val="24"/>
              </w:rPr>
              <w:t xml:space="preserve">、电梯应急预案”提供电梯应急预案方案。方案内容详细，方案考虑周全、切实可行，优于采购需求得</w:t>
            </w:r>
            <w:r>
              <w:rPr>
                <w:rFonts w:hint="eastAsia" w:ascii="Times New Roman" w:hAnsi="Times New Roman" w:cs="宋体"/>
                <w:color w:val="000000"/>
                <w:sz w:val="24"/>
                <w:szCs w:val="24"/>
              </w:rPr>
              <w:t xml:space="preserve">5</w:t>
            </w:r>
            <w:r>
              <w:rPr>
                <w:rFonts w:hint="eastAsia" w:ascii="Times New Roman" w:hAnsi="Times New Roman" w:cs="宋体"/>
                <w:color w:val="000000"/>
                <w:sz w:val="24"/>
                <w:szCs w:val="24"/>
              </w:rPr>
              <w:t xml:space="preserve">分；方案内容较为详细，方案考虑较为周全、可操作性，能满足项目实施需要的得</w:t>
            </w:r>
            <w:r>
              <w:rPr>
                <w:rFonts w:hint="eastAsia" w:ascii="Times New Roman" w:hAnsi="Times New Roman" w:cs="宋体"/>
                <w:color w:val="000000"/>
                <w:sz w:val="24"/>
                <w:szCs w:val="24"/>
              </w:rPr>
              <w:t xml:space="preserve">3</w:t>
            </w:r>
            <w:r>
              <w:rPr>
                <w:rFonts w:hint="eastAsia" w:ascii="Times New Roman" w:hAnsi="Times New Roman" w:cs="宋体"/>
                <w:color w:val="000000"/>
                <w:sz w:val="24"/>
                <w:szCs w:val="24"/>
              </w:rPr>
              <w:t xml:space="preserve">分；方案简单，基本能满足项目实施需要的得</w:t>
            </w:r>
            <w:r>
              <w:rPr>
                <w:rFonts w:hint="eastAsia" w:ascii="Times New Roman" w:hAnsi="Times New Roman" w:cs="宋体"/>
                <w:color w:val="000000"/>
                <w:sz w:val="24"/>
                <w:szCs w:val="24"/>
              </w:rPr>
              <w:t xml:space="preserve">1</w:t>
            </w:r>
            <w:r>
              <w:rPr>
                <w:rFonts w:hint="eastAsia" w:ascii="Times New Roman" w:hAnsi="Times New Roman" w:cs="宋体"/>
                <w:color w:val="000000"/>
                <w:sz w:val="24"/>
                <w:szCs w:val="24"/>
              </w:rPr>
              <w:t xml:space="preserve">分；没有内容者不得分。</w:t>
            </w:r>
            <w:r/>
          </w:p>
        </w:tc>
      </w:tr>
      <w:tr>
        <w:trPr>
          <w:jc w:val="center"/>
          <w:trHeight w:val="855"/>
        </w:trPr>
        <w:tc>
          <w:tcPr>
            <w:tcW w:w="1405" w:type="dxa"/>
            <w:vAlign w:val="center"/>
            <w:textDirection w:val="lrTb"/>
            <w:noWrap w:val="false"/>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售后服务</w:t>
            </w:r>
            <w:r/>
          </w:p>
        </w:tc>
        <w:tc>
          <w:tcPr>
            <w:tcW w:w="1405" w:type="dxa"/>
            <w:vAlign w:val="center"/>
            <w:textDirection w:val="lrTb"/>
            <w:noWrap w:val="false"/>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售后服务</w:t>
            </w:r>
            <w:r/>
          </w:p>
        </w:tc>
        <w:tc>
          <w:tcPr>
            <w:tcW w:w="1114" w:type="dxa"/>
            <w:vAlign w:val="center"/>
            <w:textDirection w:val="lrTb"/>
            <w:noWrap w:val="false"/>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5.00</w:t>
            </w:r>
            <w:r>
              <w:rPr>
                <w:rFonts w:hint="eastAsia" w:ascii="Times New Roman" w:hAnsi="Times New Roman" w:cs="宋体"/>
                <w:color w:val="000000"/>
                <w:sz w:val="24"/>
                <w:szCs w:val="24"/>
              </w:rPr>
              <w:t xml:space="preserve">分</w:t>
            </w:r>
            <w:r/>
          </w:p>
        </w:tc>
        <w:tc>
          <w:tcPr>
            <w:tcW w:w="6431" w:type="dxa"/>
            <w:vAlign w:val="center"/>
            <w:textDirection w:val="lrTb"/>
            <w:noWrap w:val="false"/>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针对招标文件“第四部分、采购需求”中的“七、售后服务及维保要求”，提供售后服务方案。方案内容详细，方案考虑周全、切实可行，优于采购需求得</w:t>
            </w:r>
            <w:r>
              <w:rPr>
                <w:rFonts w:hint="eastAsia" w:ascii="Times New Roman" w:hAnsi="Times New Roman" w:cs="宋体"/>
                <w:color w:val="000000"/>
                <w:sz w:val="24"/>
                <w:szCs w:val="24"/>
              </w:rPr>
              <w:t xml:space="preserve">5</w:t>
            </w:r>
            <w:r>
              <w:rPr>
                <w:rFonts w:hint="eastAsia" w:ascii="Times New Roman" w:hAnsi="Times New Roman" w:cs="宋体"/>
                <w:color w:val="000000"/>
                <w:sz w:val="24"/>
                <w:szCs w:val="24"/>
              </w:rPr>
              <w:t xml:space="preserve">分；方案内容较为详细，方案考虑较为周全、可操作性，能满足项目实施需要的得</w:t>
            </w:r>
            <w:r>
              <w:rPr>
                <w:rFonts w:hint="eastAsia" w:ascii="Times New Roman" w:hAnsi="Times New Roman" w:cs="宋体"/>
                <w:color w:val="000000"/>
                <w:sz w:val="24"/>
                <w:szCs w:val="24"/>
              </w:rPr>
              <w:t xml:space="preserve">3</w:t>
            </w:r>
            <w:r>
              <w:rPr>
                <w:rFonts w:hint="eastAsia" w:ascii="Times New Roman" w:hAnsi="Times New Roman" w:cs="宋体"/>
                <w:color w:val="000000"/>
                <w:sz w:val="24"/>
                <w:szCs w:val="24"/>
              </w:rPr>
              <w:t xml:space="preserve">分；方案简单，基本能满足项目实施需要的得</w:t>
            </w:r>
            <w:r>
              <w:rPr>
                <w:rFonts w:hint="eastAsia" w:ascii="Times New Roman" w:hAnsi="Times New Roman" w:cs="宋体"/>
                <w:color w:val="000000"/>
                <w:sz w:val="24"/>
                <w:szCs w:val="24"/>
              </w:rPr>
              <w:t xml:space="preserve">1</w:t>
            </w:r>
            <w:r>
              <w:rPr>
                <w:rFonts w:hint="eastAsia" w:ascii="Times New Roman" w:hAnsi="Times New Roman" w:cs="宋体"/>
                <w:color w:val="000000"/>
                <w:sz w:val="24"/>
                <w:szCs w:val="24"/>
              </w:rPr>
              <w:t xml:space="preserve">分；没有内容者不得分。</w:t>
            </w:r>
            <w:r/>
          </w:p>
        </w:tc>
      </w:tr>
    </w:tbl>
    <w:p>
      <w:pPr>
        <w:numPr>
          <w:ilvl w:val="0"/>
          <w:numId w:val="3"/>
        </w:num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评审过程中出现下列情形之一的，评审委员会应当启动异常低价投标（响应）审查程序：1．投标（响应）报价低于采购项目预算50% 的，即投标（响应）报价＜采购项目预算×50% ；</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 2.投标（响应）报价低于采购项目最高限价45%的，即投标（响应）报价＜采购项目最高限价×45% ；</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 3.评审委员会认定的供应商报价过低、有可能影响产品质量或者不能诚信履约的其他情形。 </w:t>
      </w:r>
      <w:r/>
    </w:p>
    <w:p>
      <w:pPr>
        <w:ind w:firstLine="480"/>
        <w:jc w:val="left"/>
        <w:spacing w:line="480" w:lineRule="exact"/>
        <w:rPr>
          <w:rFonts w:hint="eastAsia" w:ascii="宋体" w:hAnsi="宋体" w:cs="宋体"/>
          <w:b/>
          <w:bCs/>
          <w:color w:val="000000"/>
          <w:sz w:val="24"/>
          <w:szCs w:val="24"/>
        </w:rPr>
      </w:pPr>
      <w:r>
        <w:rPr>
          <w:rFonts w:hint="eastAsia" w:ascii="宋体" w:hAnsi="宋体" w:cs="宋体"/>
          <w:color w:val="000000"/>
          <w:sz w:val="24"/>
          <w:szCs w:val="24"/>
        </w:rPr>
        <w:t xml:space="preserve">（二）启动异常低价投标（响应）审查后，评审委员会应当要求相关供应商在评标现场合理的时间内，提供项目具体成本测算等与报价合理性相关的书面说明及相关证明材料，对投标（响 应）价格</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w:t>
      </w:r>
      <w:r>
        <w:rPr>
          <w:rFonts w:hint="eastAsia" w:ascii="宋体" w:hAnsi="宋体" w:cs="宋体"/>
          <w:color w:val="000000"/>
          <w:sz w:val="24"/>
          <w:szCs w:val="24"/>
        </w:rPr>
        <w:t xml:space="preserve">当在评审报告中进行记录。</w:t>
      </w:r>
      <w:r/>
    </w:p>
    <w:p>
      <w:pPr>
        <w:jc w:val="center"/>
        <w:keepLines/>
        <w:keepNext/>
        <w:pageBreakBefore/>
        <w:rPr>
          <w:b/>
          <w:sz w:val="44"/>
          <w:szCs w:val="44"/>
        </w:rPr>
        <w:outlineLvl w:val="0"/>
      </w:pPr>
      <w:r>
        <w:rPr>
          <w:rFonts w:hint="eastAsia"/>
          <w:b/>
          <w:color w:val="000000"/>
          <w:sz w:val="44"/>
          <w:szCs w:val="44"/>
        </w:rPr>
        <w:t xml:space="preserve">第四章</w:t>
      </w:r>
      <w:r>
        <w:rPr>
          <w:b/>
          <w:color w:val="000000"/>
          <w:sz w:val="44"/>
          <w:szCs w:val="44"/>
        </w:rPr>
        <w:t xml:space="preserve">  </w:t>
      </w:r>
      <w:r>
        <w:rPr>
          <w:rFonts w:hint="eastAsia"/>
          <w:b/>
          <w:color w:val="000000"/>
          <w:sz w:val="44"/>
          <w:szCs w:val="44"/>
        </w:rPr>
        <w:t xml:space="preserve">采购需求</w:t>
      </w:r>
      <w:bookmarkEnd w:id="122"/>
      <w:r/>
      <w:bookmarkEnd w:id="126"/>
      <w:r/>
      <w:bookmarkEnd w:id="127"/>
      <w:r/>
      <w:bookmarkEnd w:id="128"/>
      <w:r/>
      <w:bookmarkEnd w:id="129"/>
      <w:r/>
      <w:bookmarkEnd w:id="130"/>
      <w:r/>
      <w:r/>
    </w:p>
    <w:p>
      <w:pPr>
        <w:ind w:firstLine="562"/>
        <w:spacing w:line="480" w:lineRule="exact"/>
        <w:rPr>
          <w:rFonts w:hint="eastAsia" w:ascii="宋体" w:hAnsi="宋体"/>
          <w:b/>
          <w:sz w:val="28"/>
          <w:szCs w:val="28"/>
        </w:rPr>
        <w:outlineLvl w:val="1"/>
      </w:pPr>
      <w:r>
        <w:rPr>
          <w:rFonts w:hint="eastAsia" w:ascii="宋体" w:hAnsi="宋体"/>
          <w:b/>
          <w:sz w:val="28"/>
          <w:szCs w:val="28"/>
        </w:rPr>
        <w:t xml:space="preserve">一</w:t>
      </w:r>
      <w:r>
        <w:rPr>
          <w:rFonts w:ascii="宋体" w:hAnsi="宋体"/>
          <w:b/>
          <w:sz w:val="28"/>
          <w:szCs w:val="28"/>
        </w:rPr>
        <w:t xml:space="preserve">、</w:t>
      </w:r>
      <w:r>
        <w:rPr>
          <w:rFonts w:hint="eastAsia" w:ascii="宋体" w:hAnsi="宋体"/>
          <w:b/>
          <w:sz w:val="28"/>
          <w:szCs w:val="28"/>
        </w:rPr>
        <w:t xml:space="preserve">采购</w:t>
      </w:r>
      <w:r>
        <w:rPr>
          <w:rFonts w:ascii="宋体" w:hAnsi="宋体"/>
          <w:b/>
          <w:sz w:val="28"/>
          <w:szCs w:val="28"/>
        </w:rPr>
        <w:t xml:space="preserve">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1"/>
        <w:gridCol w:w="735"/>
        <w:gridCol w:w="3150"/>
        <w:gridCol w:w="2290"/>
      </w:tblGrid>
      <w:tr>
        <w:trPr>
          <w:cantSplit/>
          <w:jc w:val="center"/>
        </w:trPr>
        <w:tc>
          <w:tcPr>
            <w:tcW w:w="971"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采购包</w:t>
            </w:r>
            <w:r/>
          </w:p>
        </w:tc>
        <w:tc>
          <w:tcPr>
            <w:tcW w:w="735"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序号</w:t>
            </w:r>
            <w:r/>
          </w:p>
        </w:tc>
        <w:tc>
          <w:tcPr>
            <w:tcW w:w="315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采购标的</w:t>
            </w:r>
            <w:r/>
          </w:p>
        </w:tc>
        <w:tc>
          <w:tcPr>
            <w:tcW w:w="2290" w:type="dxa"/>
            <w:vAlign w:val="center"/>
            <w:textDirection w:val="lrTb"/>
            <w:noWrap w:val="false"/>
          </w:tcPr>
          <w:p>
            <w:pPr>
              <w:jc w:val="center"/>
              <w:spacing w:line="360" w:lineRule="exac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971" w:type="dxa"/>
            <w:vAlign w:val="center"/>
            <w:textDirection w:val="lrTb"/>
            <w:noWrap w:val="false"/>
          </w:tcPr>
          <w:p>
            <w:pPr>
              <w:jc w:val="center"/>
              <w:spacing w:line="480" w:lineRule="exact"/>
              <w:tabs>
                <w:tab w:val="left" w:pos="2020" w:leader="none"/>
              </w:tabs>
              <w:rPr>
                <w:rFonts w:hint="eastAsia" w:ascii="宋体" w:hAnsi="宋体"/>
                <w:sz w:val="24"/>
                <w:szCs w:val="24"/>
              </w:rPr>
            </w:pPr>
            <w:r>
              <w:rPr>
                <w:rFonts w:hint="eastAsia" w:ascii="宋体" w:hAnsi="宋体"/>
                <w:sz w:val="24"/>
                <w:szCs w:val="24"/>
              </w:rPr>
              <w:t xml:space="preserve">1</w:t>
            </w:r>
            <w:r/>
          </w:p>
        </w:tc>
        <w:tc>
          <w:tcPr>
            <w:tcW w:w="735" w:type="dxa"/>
            <w:vAlign w:val="center"/>
            <w:textDirection w:val="lrTb"/>
            <w:noWrap w:val="false"/>
          </w:tcPr>
          <w:p>
            <w:pPr>
              <w:jc w:val="center"/>
              <w:spacing w:line="480" w:lineRule="exact"/>
              <w:tabs>
                <w:tab w:val="left" w:pos="2020" w:leader="none"/>
              </w:tabs>
              <w:rPr>
                <w:rFonts w:hint="eastAsia" w:ascii="宋体" w:hAnsi="宋体"/>
                <w:sz w:val="24"/>
                <w:szCs w:val="24"/>
              </w:rPr>
            </w:pPr>
            <w:r>
              <w:rPr>
                <w:rFonts w:hint="eastAsia" w:ascii="宋体" w:hAnsi="宋体"/>
                <w:sz w:val="24"/>
                <w:szCs w:val="24"/>
              </w:rPr>
              <w:t xml:space="preserve">1</w:t>
            </w:r>
            <w:r/>
          </w:p>
        </w:tc>
        <w:tc>
          <w:tcPr>
            <w:tcW w:w="3150" w:type="dxa"/>
            <w:vAlign w:val="center"/>
            <w:textDirection w:val="lrTb"/>
            <w:noWrap w:val="false"/>
          </w:tcPr>
          <w:p>
            <w:pPr>
              <w:jc w:val="center"/>
              <w:spacing w:line="480" w:lineRule="exact"/>
              <w:tabs>
                <w:tab w:val="left" w:pos="2020" w:leader="none"/>
              </w:tabs>
              <w:rPr>
                <w:rFonts w:hint="eastAsia" w:ascii="宋体" w:hAnsi="宋体"/>
                <w:sz w:val="24"/>
                <w:szCs w:val="24"/>
              </w:rPr>
            </w:pPr>
            <w:r>
              <w:rPr>
                <w:rFonts w:hint="eastAsia" w:ascii="宋体" w:hAnsi="宋体"/>
                <w:sz w:val="24"/>
                <w:szCs w:val="24"/>
              </w:rPr>
              <w:t xml:space="preserve">电梯</w:t>
            </w:r>
            <w:r/>
          </w:p>
        </w:tc>
        <w:tc>
          <w:tcPr>
            <w:tcW w:w="2290" w:type="dxa"/>
            <w:vAlign w:val="center"/>
            <w:textDirection w:val="lrTb"/>
            <w:noWrap w:val="false"/>
          </w:tcPr>
          <w:p>
            <w:pPr>
              <w:ind w:firstLine="720"/>
              <w:spacing w:line="480" w:lineRule="exact"/>
              <w:rPr>
                <w:rFonts w:hint="eastAsia" w:ascii="宋体" w:hAnsi="宋体"/>
                <w:sz w:val="24"/>
                <w:szCs w:val="24"/>
              </w:rPr>
            </w:pPr>
            <w:r>
              <w:rPr>
                <w:rFonts w:hint="eastAsia" w:ascii="宋体" w:hAnsi="宋体"/>
                <w:sz w:val="24"/>
                <w:szCs w:val="24"/>
              </w:rPr>
              <w:t xml:space="preserve">工业</w:t>
            </w:r>
            <w:r/>
          </w:p>
        </w:tc>
      </w:tr>
    </w:tbl>
    <w:p>
      <w:pPr>
        <w:ind w:firstLine="562"/>
        <w:spacing w:line="480" w:lineRule="exact"/>
        <w:rPr>
          <w:rFonts w:hint="eastAsia" w:ascii="宋体" w:hAnsi="宋体"/>
          <w:b/>
          <w:sz w:val="28"/>
          <w:szCs w:val="28"/>
        </w:rPr>
        <w:outlineLvl w:val="1"/>
      </w:pPr>
      <w:r>
        <w:rPr>
          <w:rFonts w:hint="eastAsia" w:ascii="宋体" w:hAnsi="宋体"/>
          <w:b/>
          <w:sz w:val="28"/>
          <w:szCs w:val="28"/>
        </w:rPr>
        <w:t xml:space="preserve">二、项目概况</w:t>
      </w:r>
      <w:r/>
    </w:p>
    <w:p>
      <w:pPr>
        <w:ind w:firstLine="480"/>
        <w:spacing w:line="400" w:lineRule="exact"/>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（一）项目名称：</w:t>
      </w:r>
      <w:r>
        <w:rPr>
          <w:rFonts w:hint="eastAsia" w:ascii="宋体" w:hAnsi="宋体"/>
          <w:sz w:val="24"/>
          <w:szCs w:val="24"/>
        </w:rPr>
        <w:t xml:space="preserve">2025 年泗洪县城区高层电梯更新工程</w:t>
      </w:r>
      <w:r/>
    </w:p>
    <w:p>
      <w:pPr>
        <w:ind w:firstLine="480"/>
        <w:spacing w:line="400" w:lineRule="exact"/>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（二）预算金额: 495万元</w:t>
      </w:r>
      <w:r/>
    </w:p>
    <w:p>
      <w:pPr>
        <w:ind w:firstLine="480"/>
        <w:spacing w:line="400" w:lineRule="exact"/>
        <w:rPr>
          <w:rFonts w:hint="eastAsia" w:ascii="宋体" w:hAnsi="宋体"/>
          <w:b/>
          <w:sz w:val="24"/>
          <w:szCs w:val="24"/>
        </w:rPr>
      </w:pPr>
      <w:r>
        <w:rPr>
          <w:rFonts w:hint="eastAsia" w:ascii="宋体" w:hAnsi="宋体" w:cs="宋体"/>
          <w:sz w:val="24"/>
        </w:rPr>
        <w:t xml:space="preserve">（三）采购内容：</w:t>
      </w:r>
      <w:r>
        <w:rPr>
          <w:rFonts w:hint="eastAsia" w:ascii="Times New Roman" w:hAnsi="Times New Roman" w:cs="仿宋"/>
          <w:sz w:val="24"/>
          <w:szCs w:val="24"/>
        </w:rPr>
        <w:t xml:space="preserve">泗洪县住房和城乡建设局拟对泗洪县城区老旧小区高层住宅</w:t>
      </w:r>
      <w:r>
        <w:rPr>
          <w:rFonts w:hint="eastAsia" w:ascii="Times New Roman" w:hAnsi="Times New Roman" w:cs="仿宋"/>
          <w:sz w:val="24"/>
          <w:szCs w:val="24"/>
        </w:rPr>
        <w:t xml:space="preserve">30</w:t>
      </w:r>
      <w:r>
        <w:rPr>
          <w:rFonts w:hint="eastAsia" w:ascii="Times New Roman" w:hAnsi="Times New Roman" w:cs="仿宋"/>
          <w:sz w:val="24"/>
          <w:szCs w:val="24"/>
        </w:rPr>
        <w:t xml:space="preserve">部电梯进行更新，采购内容包含原有电梯拆除、井道及机房改造</w:t>
      </w:r>
      <w:r>
        <w:rPr>
          <w:rFonts w:hint="eastAsia" w:ascii="Times New Roman" w:hAnsi="Times New Roman" w:cs="仿宋"/>
          <w:sz w:val="24"/>
          <w:szCs w:val="24"/>
        </w:rPr>
        <w:t xml:space="preserve"> </w:t>
      </w:r>
      <w:r>
        <w:rPr>
          <w:rFonts w:hint="eastAsia" w:ascii="Times New Roman" w:hAnsi="Times New Roman" w:cs="仿宋"/>
          <w:sz w:val="24"/>
          <w:szCs w:val="24"/>
        </w:rPr>
        <w:t xml:space="preserve">、新电梯采购、安装及维保等</w:t>
      </w:r>
      <w:r>
        <w:rPr>
          <w:rFonts w:hint="eastAsia" w:ascii="宋体" w:hAnsi="宋体" w:cs="宋体"/>
          <w:sz w:val="24"/>
          <w:szCs w:val="24"/>
          <w:shd w:val="clear" w:color="auto" w:fill="ffffff"/>
        </w:rPr>
        <w:t xml:space="preserve">。</w:t>
      </w:r>
      <w:r/>
    </w:p>
    <w:p>
      <w:pPr>
        <w:pStyle w:val="978"/>
        <w:ind w:firstLine="482"/>
        <w:jc w:val="left"/>
        <w:spacing w:line="480" w:lineRule="exact"/>
        <w:rPr>
          <w:rFonts w:hint="eastAsia" w:ascii="宋体" w:hAnsi="宋体" w:cs="宋体"/>
          <w:sz w:val="24"/>
        </w:rPr>
      </w:pPr>
      <w:r>
        <w:rPr>
          <w:rFonts w:hint="eastAsia" w:ascii="宋体" w:hAnsi="宋体" w:cs="宋体"/>
          <w:sz w:val="24"/>
        </w:rPr>
        <w:t xml:space="preserve">（四）合同履行期限：合同签订后120</w:t>
      </w:r>
      <w:r>
        <w:rPr>
          <w:rFonts w:hint="eastAsia" w:ascii="宋体" w:hAnsi="宋体" w:cs="宋体"/>
          <w:sz w:val="24"/>
        </w:rPr>
        <w:t xml:space="preserve">日历天</w:t>
      </w:r>
      <w:r>
        <w:rPr>
          <w:rFonts w:hint="eastAsia" w:ascii="宋体" w:hAnsi="宋体" w:cs="宋体"/>
          <w:sz w:val="24"/>
        </w:rPr>
        <w:t xml:space="preserve">内完成供货安装调试。</w:t>
      </w:r>
      <w:r/>
    </w:p>
    <w:p>
      <w:pPr>
        <w:ind w:firstLine="562"/>
        <w:spacing w:line="480" w:lineRule="exact"/>
        <w:rPr>
          <w:rFonts w:hint="eastAsia" w:ascii="宋体" w:hAnsi="宋体"/>
          <w:b/>
          <w:sz w:val="28"/>
          <w:szCs w:val="28"/>
        </w:rPr>
        <w:outlineLvl w:val="1"/>
      </w:pPr>
      <w:r>
        <w:rPr>
          <w:rFonts w:hint="eastAsia" w:ascii="宋体" w:hAnsi="宋体"/>
          <w:b/>
          <w:sz w:val="28"/>
          <w:szCs w:val="28"/>
        </w:rPr>
        <w:t xml:space="preserve">三、货物清单及技术规范</w:t>
      </w:r>
      <w:r/>
    </w:p>
    <w:p>
      <w:pPr>
        <w:ind w:firstLine="482"/>
        <w:spacing w:line="400" w:lineRule="exact"/>
        <w:rPr>
          <w:rFonts w:hint="eastAsia" w:ascii="宋体" w:hAnsi="宋体"/>
          <w:b/>
          <w:sz w:val="24"/>
          <w:szCs w:val="24"/>
        </w:rPr>
      </w:pPr>
      <w:r>
        <w:rPr>
          <w:rFonts w:hint="eastAsia" w:ascii="宋体" w:hAnsi="宋体"/>
          <w:b/>
          <w:sz w:val="24"/>
          <w:szCs w:val="24"/>
        </w:rPr>
        <w:t xml:space="preserve">（一）货物清单</w:t>
      </w:r>
      <w:r/>
    </w:p>
    <w:tbl>
      <w:tblPr>
        <w:tblW w:w="9150" w:type="dxa"/>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0"/>
        <w:gridCol w:w="1731"/>
        <w:gridCol w:w="1446"/>
        <w:gridCol w:w="829"/>
        <w:gridCol w:w="1086"/>
        <w:gridCol w:w="1048"/>
        <w:gridCol w:w="880"/>
        <w:gridCol w:w="705"/>
        <w:gridCol w:w="735"/>
      </w:tblGrid>
      <w:tr>
        <w:trPr>
          <w:cantSplit/>
          <w:trHeight w:val="480"/>
        </w:trPr>
        <w:tc>
          <w:tcPr>
            <w:gridSpan w:val="9"/>
            <w:tcW w:w="9150" w:type="dxa"/>
            <w:vAlign w:val="center"/>
            <w:textDirection w:val="lrTb"/>
            <w:noWrap w:val="false"/>
          </w:tcPr>
          <w:p>
            <w:pPr>
              <w:jc w:val="left"/>
              <w:tabs>
                <w:tab w:val="left" w:pos="1169" w:leader="none"/>
              </w:tabs>
              <w:rPr>
                <w:rFonts w:ascii="Times New Roman" w:hAnsi="Times New Roman"/>
                <w:b/>
                <w:bCs/>
              </w:rPr>
            </w:pPr>
            <w:r>
              <w:rPr>
                <w:rFonts w:hint="eastAsia" w:ascii="Times New Roman" w:hAnsi="Times New Roman"/>
                <w:b/>
                <w:bCs/>
              </w:rPr>
              <w:t xml:space="preserve">一、电梯（</w:t>
            </w:r>
            <w:r>
              <w:rPr>
                <w:rFonts w:hint="eastAsia" w:ascii="Times New Roman" w:hAnsi="Times New Roman"/>
                <w:b/>
                <w:bCs/>
              </w:rPr>
              <w:t xml:space="preserve">30</w:t>
            </w:r>
            <w:r>
              <w:rPr>
                <w:rFonts w:hint="eastAsia" w:ascii="Times New Roman" w:hAnsi="Times New Roman"/>
                <w:b/>
                <w:bCs/>
              </w:rPr>
              <w:t xml:space="preserve">部）</w:t>
            </w:r>
            <w:r/>
          </w:p>
        </w:tc>
      </w:tr>
      <w:tr>
        <w:trPr>
          <w:cantSplit/>
          <w:trHeight w:val="480"/>
        </w:trPr>
        <w:tc>
          <w:tcPr>
            <w:gridSpan w:val="2"/>
            <w:tcW w:w="2421" w:type="dxa"/>
            <w:vAlign w:val="center"/>
            <w:textDirection w:val="lrTb"/>
            <w:noWrap w:val="false"/>
          </w:tcPr>
          <w:p>
            <w:pPr>
              <w:jc w:val="left"/>
              <w:rPr>
                <w:rFonts w:ascii="Times New Roman" w:hAnsi="Times New Roman"/>
              </w:rPr>
            </w:pPr>
            <w:r>
              <w:rPr>
                <w:rFonts w:hint="eastAsia" w:ascii="Times New Roman" w:hAnsi="Times New Roman"/>
              </w:rPr>
              <w:t xml:space="preserve">产</w:t>
            </w:r>
            <w:r>
              <w:rPr>
                <w:rFonts w:ascii="Times New Roman" w:hAnsi="Times New Roman"/>
              </w:rPr>
              <w:t xml:space="preserve">品名称</w:t>
            </w:r>
            <w:r/>
          </w:p>
        </w:tc>
        <w:tc>
          <w:tcPr>
            <w:gridSpan w:val="7"/>
            <w:tcW w:w="6729" w:type="dxa"/>
            <w:vAlign w:val="center"/>
            <w:textDirection w:val="lrTb"/>
            <w:noWrap w:val="false"/>
          </w:tcPr>
          <w:p>
            <w:pPr>
              <w:jc w:val="left"/>
              <w:rPr>
                <w:rFonts w:ascii="Times New Roman" w:hAnsi="Times New Roman"/>
              </w:rPr>
            </w:pPr>
            <w:r>
              <w:rPr>
                <w:rFonts w:ascii="Times New Roman" w:hAnsi="Times New Roman"/>
              </w:rPr>
              <w:t xml:space="preserve">有机房乘客电梯</w:t>
            </w:r>
            <w:r/>
          </w:p>
        </w:tc>
      </w:tr>
      <w:tr>
        <w:trPr>
          <w:cantSplit/>
          <w:trHeight w:val="353"/>
        </w:trPr>
        <w:tc>
          <w:tcPr>
            <w:gridSpan w:val="2"/>
            <w:tcW w:w="2421" w:type="dxa"/>
            <w:vAlign w:val="center"/>
            <w:textDirection w:val="lrTb"/>
            <w:noWrap w:val="false"/>
          </w:tcPr>
          <w:p>
            <w:pPr>
              <w:jc w:val="left"/>
              <w:rPr>
                <w:rFonts w:ascii="Times New Roman" w:hAnsi="Times New Roman"/>
              </w:rPr>
            </w:pPr>
            <w:r>
              <w:rPr>
                <w:rFonts w:ascii="Times New Roman" w:hAnsi="Times New Roman"/>
              </w:rPr>
              <w:t xml:space="preserve">额定载重</w:t>
            </w:r>
            <w:r>
              <w:rPr>
                <w:rFonts w:ascii="Times New Roman" w:hAnsi="Times New Roman"/>
              </w:rPr>
              <w:t xml:space="preserve">(kg)</w:t>
            </w:r>
            <w:r/>
          </w:p>
        </w:tc>
        <w:tc>
          <w:tcPr>
            <w:gridSpan w:val="7"/>
            <w:tcW w:w="6729" w:type="dxa"/>
            <w:vAlign w:val="center"/>
            <w:textDirection w:val="lrTb"/>
            <w:noWrap w:val="false"/>
          </w:tcPr>
          <w:p>
            <w:pPr>
              <w:jc w:val="left"/>
              <w:rPr>
                <w:rFonts w:ascii="Times New Roman" w:hAnsi="Times New Roman"/>
              </w:rPr>
            </w:pPr>
            <w:r>
              <w:rPr>
                <w:rFonts w:hint="eastAsia" w:ascii="Times New Roman" w:hAnsi="Times New Roman"/>
              </w:rPr>
              <w:t xml:space="preserve">★</w:t>
            </w:r>
            <w:r>
              <w:rPr>
                <w:rFonts w:hint="eastAsia" w:ascii="Times New Roman" w:hAnsi="Times New Roman"/>
              </w:rPr>
              <w:t xml:space="preserve">1000kg</w:t>
            </w:r>
            <w:r/>
          </w:p>
        </w:tc>
      </w:tr>
      <w:tr>
        <w:trPr>
          <w:cantSplit/>
          <w:trHeight w:val="353"/>
        </w:trPr>
        <w:tc>
          <w:tcPr>
            <w:gridSpan w:val="2"/>
            <w:tcW w:w="2421" w:type="dxa"/>
            <w:vAlign w:val="center"/>
            <w:textDirection w:val="lrTb"/>
            <w:noWrap w:val="false"/>
          </w:tcPr>
          <w:p>
            <w:pPr>
              <w:jc w:val="left"/>
              <w:rPr>
                <w:rFonts w:ascii="Times New Roman" w:hAnsi="Times New Roman"/>
              </w:rPr>
            </w:pPr>
            <w:r>
              <w:rPr>
                <w:rFonts w:hint="eastAsia" w:ascii="宋体" w:hAnsi="宋体" w:cs="宋体"/>
                <w:sz w:val="22"/>
                <w:lang w:bidi="ar"/>
              </w:rPr>
              <w:t xml:space="preserve">额定速度(m/s)</w:t>
            </w:r>
            <w:r/>
          </w:p>
        </w:tc>
        <w:tc>
          <w:tcPr>
            <w:gridSpan w:val="7"/>
            <w:tcW w:w="6729" w:type="dxa"/>
            <w:vAlign w:val="center"/>
            <w:textDirection w:val="lrTb"/>
            <w:noWrap w:val="false"/>
          </w:tcPr>
          <w:p>
            <w:pPr>
              <w:jc w:val="left"/>
              <w:rPr>
                <w:rFonts w:ascii="Times New Roman" w:hAnsi="Times New Roman"/>
              </w:rPr>
            </w:pPr>
            <w:r>
              <w:rPr>
                <w:rFonts w:hint="eastAsia" w:ascii="Times New Roman" w:hAnsi="Times New Roman"/>
              </w:rPr>
              <w:t xml:space="preserve">★</w:t>
            </w:r>
            <w:r>
              <w:rPr>
                <w:rFonts w:hint="eastAsia" w:ascii="Times New Roman" w:hAnsi="Times New Roman"/>
              </w:rPr>
              <w:t xml:space="preserve">1.5</w:t>
            </w:r>
            <w:r/>
          </w:p>
        </w:tc>
      </w:tr>
      <w:tr>
        <w:trPr>
          <w:cantSplit/>
          <w:trHeight w:val="353"/>
        </w:trPr>
        <w:tc>
          <w:tcPr>
            <w:gridSpan w:val="2"/>
            <w:tcW w:w="2421" w:type="dxa"/>
            <w:vAlign w:val="center"/>
            <w:textDirection w:val="lrTb"/>
            <w:noWrap w:val="false"/>
          </w:tcPr>
          <w:p>
            <w:pPr>
              <w:jc w:val="left"/>
              <w:rPr>
                <w:rFonts w:ascii="Times New Roman" w:hAnsi="Times New Roman"/>
              </w:rPr>
            </w:pPr>
            <w:r>
              <w:rPr>
                <w:rFonts w:ascii="Times New Roman" w:hAnsi="Times New Roman"/>
              </w:rPr>
              <w:t xml:space="preserve">台</w:t>
            </w:r>
            <w:r>
              <w:rPr>
                <w:rFonts w:ascii="Times New Roman" w:hAnsi="Times New Roman"/>
              </w:rPr>
              <w:t xml:space="preserve">   </w:t>
            </w:r>
            <w:r>
              <w:rPr>
                <w:rFonts w:ascii="Times New Roman" w:hAnsi="Times New Roman"/>
              </w:rPr>
              <w:t xml:space="preserve">数</w:t>
            </w:r>
            <w:r/>
          </w:p>
        </w:tc>
        <w:tc>
          <w:tcPr>
            <w:gridSpan w:val="7"/>
            <w:tcW w:w="6729" w:type="dxa"/>
            <w:vAlign w:val="center"/>
            <w:textDirection w:val="lrTb"/>
            <w:noWrap w:val="false"/>
          </w:tcPr>
          <w:p>
            <w:pPr>
              <w:jc w:val="left"/>
              <w:rPr>
                <w:rFonts w:ascii="Times New Roman" w:hAnsi="Times New Roman"/>
              </w:rPr>
            </w:pPr>
            <w:r>
              <w:rPr>
                <w:rFonts w:hint="eastAsia" w:ascii="Times New Roman" w:hAnsi="Times New Roman"/>
              </w:rPr>
              <w:t xml:space="preserve">30</w:t>
            </w:r>
            <w:r>
              <w:rPr>
                <w:rFonts w:hint="eastAsia"/>
              </w:rPr>
              <w:t xml:space="preserve">台</w:t>
            </w:r>
            <w:r/>
          </w:p>
        </w:tc>
      </w:tr>
      <w:tr>
        <w:trPr>
          <w:cantSplit/>
          <w:trHeight w:val="469"/>
        </w:trPr>
        <w:tc>
          <w:tcPr>
            <w:gridSpan w:val="2"/>
            <w:tcW w:w="2421" w:type="dxa"/>
            <w:vAlign w:val="center"/>
            <w:textDirection w:val="lrTb"/>
            <w:noWrap w:val="false"/>
          </w:tcPr>
          <w:p>
            <w:pPr>
              <w:rPr>
                <w:rFonts w:ascii="Times New Roman" w:hAnsi="Times New Roman"/>
              </w:rPr>
            </w:pPr>
            <w:r>
              <w:rPr>
                <w:rFonts w:ascii="Times New Roman" w:hAnsi="Times New Roman"/>
              </w:rPr>
              <w:t xml:space="preserve">停站层数（层</w:t>
            </w:r>
            <w:r>
              <w:rPr>
                <w:rFonts w:ascii="Times New Roman" w:hAnsi="Times New Roman"/>
              </w:rPr>
              <w:t xml:space="preserve">/</w:t>
            </w:r>
            <w:r>
              <w:rPr>
                <w:rFonts w:ascii="Times New Roman" w:hAnsi="Times New Roman"/>
              </w:rPr>
              <w:t xml:space="preserve">站</w:t>
            </w:r>
            <w:r>
              <w:rPr>
                <w:rFonts w:ascii="Times New Roman" w:hAnsi="Times New Roman"/>
              </w:rPr>
              <w:t xml:space="preserve">/</w:t>
            </w:r>
            <w:r>
              <w:rPr>
                <w:rFonts w:ascii="Times New Roman" w:hAnsi="Times New Roman"/>
              </w:rPr>
              <w:t xml:space="preserve">门）</w:t>
            </w:r>
            <w:r/>
          </w:p>
        </w:tc>
        <w:tc>
          <w:tcPr>
            <w:gridSpan w:val="7"/>
            <w:tcW w:w="6729" w:type="dxa"/>
            <w:vAlign w:val="center"/>
            <w:textDirection w:val="lrTb"/>
            <w:noWrap w:val="false"/>
          </w:tcPr>
          <w:p>
            <w:pPr>
              <w:rPr>
                <w:rFonts w:ascii="Times New Roman" w:hAnsi="Times New Roman"/>
              </w:rPr>
            </w:pPr>
            <w:r>
              <w:rPr>
                <w:rFonts w:hint="eastAsia" w:ascii="Times New Roman" w:hAnsi="Times New Roman"/>
              </w:rPr>
              <w:t xml:space="preserve">★</w:t>
            </w:r>
            <w:r>
              <w:rPr>
                <w:rFonts w:hint="eastAsia" w:ascii="Times New Roman" w:hAnsi="Times New Roman"/>
                <w:sz w:val="24"/>
                <w:szCs w:val="24"/>
              </w:rPr>
              <w:t xml:space="preserve">17</w:t>
            </w:r>
            <w:r>
              <w:rPr>
                <w:rFonts w:hint="eastAsia" w:ascii="Times New Roman" w:hAnsi="Times New Roman"/>
                <w:sz w:val="24"/>
                <w:szCs w:val="24"/>
              </w:rPr>
              <w:t xml:space="preserve">部</w:t>
            </w:r>
            <w:r>
              <w:rPr>
                <w:rFonts w:hint="eastAsia" w:ascii="Times New Roman" w:hAnsi="Times New Roman"/>
                <w:sz w:val="24"/>
                <w:szCs w:val="24"/>
              </w:rPr>
              <w:t xml:space="preserve">11</w:t>
            </w:r>
            <w:r>
              <w:rPr>
                <w:rFonts w:hint="eastAsia" w:ascii="Times New Roman" w:hAnsi="Times New Roman"/>
                <w:sz w:val="24"/>
                <w:szCs w:val="24"/>
              </w:rPr>
              <w:t xml:space="preserve">层</w:t>
            </w:r>
            <w:r>
              <w:rPr>
                <w:rFonts w:hint="eastAsia" w:ascii="Times New Roman" w:hAnsi="Times New Roman"/>
                <w:sz w:val="24"/>
                <w:szCs w:val="24"/>
              </w:rPr>
              <w:t xml:space="preserve">11</w:t>
            </w:r>
            <w:r>
              <w:rPr>
                <w:rFonts w:hint="eastAsia" w:ascii="Times New Roman" w:hAnsi="Times New Roman"/>
                <w:sz w:val="24"/>
                <w:szCs w:val="24"/>
              </w:rPr>
              <w:t xml:space="preserve">站</w:t>
            </w:r>
            <w:r>
              <w:rPr>
                <w:rFonts w:hint="eastAsia" w:ascii="Times New Roman" w:hAnsi="Times New Roman"/>
                <w:sz w:val="24"/>
                <w:szCs w:val="24"/>
              </w:rPr>
              <w:t xml:space="preserve">11</w:t>
            </w:r>
            <w:r>
              <w:rPr>
                <w:rFonts w:hint="eastAsia" w:ascii="Times New Roman" w:hAnsi="Times New Roman"/>
                <w:sz w:val="24"/>
                <w:szCs w:val="24"/>
              </w:rPr>
              <w:t xml:space="preserve">门、</w:t>
            </w:r>
            <w:r>
              <w:rPr>
                <w:rFonts w:hint="eastAsia" w:ascii="Times New Roman" w:hAnsi="Times New Roman"/>
                <w:sz w:val="24"/>
                <w:szCs w:val="24"/>
              </w:rPr>
              <w:t xml:space="preserve">13</w:t>
            </w:r>
            <w:r>
              <w:rPr>
                <w:rFonts w:hint="eastAsia" w:ascii="Times New Roman" w:hAnsi="Times New Roman"/>
                <w:sz w:val="24"/>
                <w:szCs w:val="24"/>
              </w:rPr>
              <w:t xml:space="preserve">部</w:t>
            </w:r>
            <w:r>
              <w:rPr>
                <w:rFonts w:hint="eastAsia" w:ascii="Times New Roman" w:hAnsi="Times New Roman"/>
                <w:sz w:val="24"/>
                <w:szCs w:val="24"/>
              </w:rPr>
              <w:t xml:space="preserve">10</w:t>
            </w:r>
            <w:r>
              <w:rPr>
                <w:rFonts w:hint="eastAsia" w:ascii="Times New Roman" w:hAnsi="Times New Roman"/>
                <w:sz w:val="24"/>
                <w:szCs w:val="24"/>
              </w:rPr>
              <w:t xml:space="preserve">层</w:t>
            </w:r>
            <w:r>
              <w:rPr>
                <w:rFonts w:hint="eastAsia" w:ascii="Times New Roman" w:hAnsi="Times New Roman"/>
                <w:sz w:val="24"/>
                <w:szCs w:val="24"/>
              </w:rPr>
              <w:t xml:space="preserve">10</w:t>
            </w:r>
            <w:r>
              <w:rPr>
                <w:rFonts w:hint="eastAsia" w:ascii="Times New Roman" w:hAnsi="Times New Roman"/>
                <w:sz w:val="24"/>
                <w:szCs w:val="24"/>
              </w:rPr>
              <w:t xml:space="preserve">站</w:t>
            </w:r>
            <w:r>
              <w:rPr>
                <w:rFonts w:hint="eastAsia" w:ascii="Times New Roman" w:hAnsi="Times New Roman"/>
                <w:sz w:val="24"/>
                <w:szCs w:val="24"/>
              </w:rPr>
              <w:t xml:space="preserve">10</w:t>
            </w:r>
            <w:r>
              <w:rPr>
                <w:rFonts w:hint="eastAsia" w:ascii="Times New Roman" w:hAnsi="Times New Roman"/>
                <w:sz w:val="24"/>
                <w:szCs w:val="24"/>
              </w:rPr>
              <w:t xml:space="preserve">门</w:t>
            </w:r>
            <w:r/>
          </w:p>
        </w:tc>
      </w:tr>
      <w:tr>
        <w:trPr>
          <w:cantSplit/>
          <w:trHeight w:val="353"/>
        </w:trPr>
        <w:tc>
          <w:tcPr>
            <w:gridSpan w:val="2"/>
            <w:tcW w:w="2421" w:type="dxa"/>
            <w:vAlign w:val="center"/>
            <w:textDirection w:val="lrTb"/>
            <w:noWrap w:val="false"/>
          </w:tcPr>
          <w:p>
            <w:pPr>
              <w:rPr>
                <w:rFonts w:ascii="Times New Roman" w:hAnsi="Times New Roman"/>
              </w:rPr>
            </w:pPr>
            <w:r>
              <w:rPr>
                <w:rFonts w:ascii="Times New Roman" w:hAnsi="Times New Roman"/>
              </w:rPr>
              <w:t xml:space="preserve">提升高度</w:t>
            </w:r>
            <w:r>
              <w:rPr>
                <w:rFonts w:ascii="Times New Roman" w:hAnsi="Times New Roman"/>
              </w:rPr>
              <w:t xml:space="preserve">(m)</w:t>
            </w:r>
            <w:r/>
          </w:p>
        </w:tc>
        <w:tc>
          <w:tcPr>
            <w:gridSpan w:val="7"/>
            <w:tcW w:w="6729" w:type="dxa"/>
            <w:vAlign w:val="center"/>
            <w:textDirection w:val="lrTb"/>
            <w:noWrap w:val="false"/>
          </w:tcPr>
          <w:p>
            <w:pPr>
              <w:jc w:val="left"/>
              <w:rPr>
                <w:rFonts w:ascii="Times New Roman" w:hAnsi="Times New Roman"/>
              </w:rPr>
            </w:pPr>
            <w:r>
              <w:rPr>
                <w:rFonts w:ascii="Times New Roman" w:hAnsi="Times New Roman"/>
              </w:rPr>
              <w:t xml:space="preserve">以现场实际测量为准</w:t>
            </w:r>
            <w:r/>
          </w:p>
        </w:tc>
      </w:tr>
      <w:tr>
        <w:trPr>
          <w:cantSplit/>
          <w:trHeight w:val="353"/>
        </w:trPr>
        <w:tc>
          <w:tcPr>
            <w:gridSpan w:val="2"/>
            <w:tcW w:w="2421" w:type="dxa"/>
            <w:vAlign w:val="center"/>
            <w:textDirection w:val="lrTb"/>
            <w:noWrap w:val="false"/>
          </w:tcPr>
          <w:p>
            <w:pPr>
              <w:rPr>
                <w:rFonts w:ascii="Times New Roman" w:hAnsi="Times New Roman"/>
              </w:rPr>
            </w:pPr>
            <w:r>
              <w:rPr>
                <w:rFonts w:ascii="Times New Roman" w:hAnsi="Times New Roman"/>
              </w:rPr>
              <w:t xml:space="preserve">层高（</w:t>
            </w:r>
            <w:r>
              <w:rPr>
                <w:rFonts w:ascii="Times New Roman" w:hAnsi="Times New Roman"/>
              </w:rPr>
              <w:t xml:space="preserve">mm</w:t>
            </w:r>
            <w:r>
              <w:rPr>
                <w:rFonts w:ascii="Times New Roman" w:hAnsi="Times New Roman"/>
              </w:rPr>
              <w:t xml:space="preserve">）</w:t>
            </w:r>
            <w:r/>
          </w:p>
        </w:tc>
        <w:tc>
          <w:tcPr>
            <w:gridSpan w:val="7"/>
            <w:tcW w:w="6729" w:type="dxa"/>
            <w:vAlign w:val="center"/>
            <w:textDirection w:val="lrTb"/>
            <w:noWrap w:val="false"/>
          </w:tcPr>
          <w:p>
            <w:pPr>
              <w:jc w:val="left"/>
              <w:rPr>
                <w:rFonts w:ascii="Times New Roman" w:hAnsi="Times New Roman"/>
              </w:rPr>
            </w:pPr>
            <w:r>
              <w:rPr>
                <w:rFonts w:ascii="Times New Roman" w:hAnsi="Times New Roman"/>
              </w:rPr>
              <w:t xml:space="preserve">以现场实际测量为准</w:t>
            </w:r>
            <w:r/>
          </w:p>
        </w:tc>
      </w:tr>
      <w:tr>
        <w:trPr>
          <w:cantSplit/>
          <w:trHeight w:val="353"/>
        </w:trPr>
        <w:tc>
          <w:tcPr>
            <w:gridSpan w:val="2"/>
            <w:tcW w:w="2421" w:type="dxa"/>
            <w:vAlign w:val="center"/>
            <w:textDirection w:val="lrTb"/>
            <w:noWrap w:val="false"/>
          </w:tcPr>
          <w:p>
            <w:pPr>
              <w:rPr>
                <w:rFonts w:ascii="Times New Roman" w:hAnsi="Times New Roman"/>
              </w:rPr>
            </w:pPr>
            <w:r>
              <w:rPr>
                <w:rFonts w:ascii="Times New Roman" w:hAnsi="Times New Roman"/>
              </w:rPr>
              <w:t xml:space="preserve">运行控制</w:t>
            </w:r>
            <w:r/>
          </w:p>
        </w:tc>
        <w:tc>
          <w:tcPr>
            <w:gridSpan w:val="7"/>
            <w:tcW w:w="6729" w:type="dxa"/>
            <w:vAlign w:val="center"/>
            <w:textDirection w:val="lrTb"/>
            <w:noWrap w:val="false"/>
          </w:tcPr>
          <w:p>
            <w:pPr>
              <w:jc w:val="left"/>
              <w:rPr>
                <w:rFonts w:ascii="Times New Roman" w:hAnsi="Times New Roman"/>
              </w:rPr>
            </w:pPr>
            <w:r>
              <w:rPr>
                <w:rFonts w:hint="eastAsia" w:ascii="Times New Roman" w:hAnsi="Times New Roman"/>
              </w:rPr>
              <w:t xml:space="preserve">单控</w:t>
            </w:r>
            <w:r/>
          </w:p>
        </w:tc>
      </w:tr>
      <w:tr>
        <w:trPr>
          <w:cantSplit/>
          <w:trHeight w:val="90"/>
        </w:trPr>
        <w:tc>
          <w:tcPr>
            <w:gridSpan w:val="2"/>
            <w:tcW w:w="2421" w:type="dxa"/>
            <w:vAlign w:val="center"/>
            <w:textDirection w:val="lrTb"/>
            <w:noWrap w:val="false"/>
          </w:tcPr>
          <w:p>
            <w:pPr>
              <w:rPr>
                <w:rFonts w:ascii="Times New Roman" w:hAnsi="Times New Roman"/>
              </w:rPr>
            </w:pPr>
            <w:r>
              <w:rPr>
                <w:rFonts w:hint="eastAsia" w:ascii="Times New Roman" w:hAnsi="Times New Roman"/>
              </w:rPr>
              <w:t xml:space="preserve">轿厢尺寸</w:t>
            </w:r>
            <w:r>
              <w:rPr>
                <w:rFonts w:ascii="Times New Roman" w:hAnsi="Times New Roman"/>
              </w:rPr>
              <w:t xml:space="preserve">:</w:t>
            </w:r>
            <w:r>
              <w:rPr>
                <w:rFonts w:hint="eastAsia" w:ascii="Times New Roman" w:hAnsi="Times New Roman"/>
              </w:rPr>
              <w:t xml:space="preserve">宽</w:t>
            </w:r>
            <w:r>
              <w:rPr>
                <w:rFonts w:ascii="Times New Roman" w:hAnsi="Times New Roman"/>
              </w:rPr>
              <w:t xml:space="preserve">×</w:t>
            </w:r>
            <w:r>
              <w:rPr>
                <w:rFonts w:hint="eastAsia" w:ascii="Times New Roman" w:hAnsi="Times New Roman"/>
              </w:rPr>
              <w:t xml:space="preserve">深</w:t>
            </w:r>
            <w:r>
              <w:rPr>
                <w:rFonts w:ascii="Times New Roman" w:hAnsi="Times New Roman"/>
              </w:rPr>
              <w:t xml:space="preserve"> (mm)</w:t>
            </w:r>
            <w:r/>
          </w:p>
        </w:tc>
        <w:tc>
          <w:tcPr>
            <w:gridSpan w:val="7"/>
            <w:tcW w:w="6729" w:type="dxa"/>
            <w:vAlign w:val="center"/>
            <w:textDirection w:val="lrTb"/>
            <w:noWrap w:val="false"/>
          </w:tcPr>
          <w:p>
            <w:pPr>
              <w:ind w:firstLine="105"/>
              <w:jc w:val="left"/>
              <w:rPr>
                <w:rFonts w:ascii="Times New Roman" w:hAnsi="Times New Roman"/>
              </w:rPr>
            </w:pPr>
            <w:r>
              <w:rPr>
                <w:rFonts w:ascii="Times New Roman" w:hAnsi="Times New Roman"/>
              </w:rPr>
              <w:t xml:space="preserve">1400*1350</w:t>
            </w:r>
            <w:r>
              <w:rPr>
                <w:rFonts w:hint="eastAsia" w:ascii="Times New Roman" w:hAnsi="Times New Roman"/>
              </w:rPr>
              <w:t xml:space="preserve">（最小</w:t>
            </w:r>
            <w:r>
              <w:rPr>
                <w:rFonts w:ascii="Cambria Math" w:hAnsi="Cambria Math"/>
              </w:rPr>
              <w:t xml:space="preserve">尺寸要求，</w:t>
            </w:r>
            <w:r>
              <w:rPr>
                <w:rFonts w:hint="eastAsia" w:ascii="Cambria Math" w:hAnsi="Cambria Math"/>
              </w:rPr>
              <w:t xml:space="preserve">根据</w:t>
            </w:r>
            <w:r>
              <w:rPr>
                <w:rFonts w:ascii="Cambria Math" w:hAnsi="Cambria Math"/>
              </w:rPr>
              <w:t xml:space="preserve">实际井道尺寸，</w:t>
            </w:r>
            <w:r>
              <w:rPr>
                <w:rFonts w:hint="eastAsia" w:ascii="Cambria Math" w:hAnsi="Cambria Math"/>
              </w:rPr>
              <w:t xml:space="preserve">大于</w:t>
            </w:r>
            <w:r>
              <w:rPr>
                <w:rFonts w:ascii="Cambria Math" w:hAnsi="Cambria Math"/>
              </w:rPr>
              <w:t xml:space="preserve">此尺寸为</w:t>
            </w:r>
            <w:r>
              <w:rPr>
                <w:rFonts w:hint="eastAsia" w:ascii="Cambria Math" w:hAnsi="Cambria Math"/>
              </w:rPr>
              <w:t xml:space="preserve">优</w:t>
            </w:r>
            <w:r>
              <w:rPr>
                <w:rFonts w:ascii="Times New Roman" w:hAnsi="Times New Roman"/>
              </w:rPr>
              <w:t xml:space="preserve">）</w:t>
            </w:r>
            <w:r/>
          </w:p>
        </w:tc>
      </w:tr>
      <w:tr>
        <w:trPr>
          <w:cantSplit/>
          <w:trHeight w:val="525"/>
        </w:trPr>
        <w:tc>
          <w:tcPr>
            <w:gridSpan w:val="2"/>
            <w:tcW w:w="2421" w:type="dxa"/>
            <w:vAlign w:val="center"/>
            <w:textDirection w:val="lrTb"/>
            <w:noWrap w:val="false"/>
          </w:tcPr>
          <w:p>
            <w:pPr>
              <w:rPr>
                <w:rFonts w:ascii="Times New Roman" w:hAnsi="Times New Roman"/>
              </w:rPr>
            </w:pPr>
            <w:r>
              <w:rPr>
                <w:rFonts w:hint="eastAsia" w:ascii="Times New Roman" w:hAnsi="Times New Roman"/>
              </w:rPr>
              <w:t xml:space="preserve">轿厢净高</w:t>
            </w:r>
            <w:r>
              <w:rPr>
                <w:rFonts w:ascii="Times New Roman" w:hAnsi="Times New Roman"/>
              </w:rPr>
              <w:t xml:space="preserve">(mm)</w:t>
            </w:r>
            <w:r/>
          </w:p>
        </w:tc>
        <w:tc>
          <w:tcPr>
            <w:gridSpan w:val="7"/>
            <w:tcW w:w="6729" w:type="dxa"/>
            <w:vAlign w:val="center"/>
            <w:textDirection w:val="lrTb"/>
            <w:noWrap w:val="false"/>
          </w:tcPr>
          <w:p>
            <w:pPr>
              <w:ind w:firstLine="105"/>
              <w:jc w:val="left"/>
              <w:rPr>
                <w:rFonts w:ascii="Times New Roman" w:hAnsi="Times New Roman"/>
              </w:rPr>
            </w:pPr>
            <w:r>
              <w:rPr>
                <w:rFonts w:hint="eastAsia" w:ascii="Times New Roman" w:hAnsi="Times New Roman"/>
              </w:rPr>
              <w:t xml:space="preserve">2300</w:t>
            </w:r>
            <w:r/>
          </w:p>
        </w:tc>
      </w:tr>
      <w:tr>
        <w:trPr>
          <w:cantSplit/>
          <w:trHeight w:val="353"/>
        </w:trPr>
        <w:tc>
          <w:tcPr>
            <w:gridSpan w:val="2"/>
            <w:tcW w:w="2421" w:type="dxa"/>
            <w:vAlign w:val="center"/>
            <w:textDirection w:val="lrTb"/>
            <w:noWrap w:val="false"/>
          </w:tcPr>
          <w:p>
            <w:pPr>
              <w:rPr>
                <w:rFonts w:ascii="Times New Roman" w:hAnsi="Times New Roman"/>
              </w:rPr>
            </w:pPr>
            <w:r>
              <w:rPr>
                <w:rFonts w:ascii="Times New Roman" w:hAnsi="Times New Roman"/>
              </w:rPr>
              <w:t xml:space="preserve">开门尺寸</w:t>
            </w:r>
            <w:r>
              <w:rPr>
                <w:rFonts w:ascii="Times New Roman" w:hAnsi="Times New Roman"/>
              </w:rPr>
              <w:t xml:space="preserve">(mm)</w:t>
            </w:r>
            <w:r/>
          </w:p>
        </w:tc>
        <w:tc>
          <w:tcPr>
            <w:gridSpan w:val="7"/>
            <w:tcW w:w="6729" w:type="dxa"/>
            <w:vAlign w:val="center"/>
            <w:textDirection w:val="lrTb"/>
            <w:noWrap w:val="false"/>
          </w:tcPr>
          <w:p>
            <w:pPr>
              <w:rPr>
                <w:rFonts w:ascii="Times New Roman" w:hAnsi="Times New Roman"/>
              </w:rPr>
            </w:pPr>
            <w:r>
              <w:rPr>
                <w:rFonts w:ascii="Times New Roman" w:hAnsi="Times New Roman"/>
              </w:rPr>
              <w:t xml:space="preserve">以现场实际测量为准</w:t>
            </w:r>
            <w:r/>
          </w:p>
        </w:tc>
      </w:tr>
      <w:tr>
        <w:trPr>
          <w:cantSplit/>
          <w:trHeight w:val="353"/>
        </w:trPr>
        <w:tc>
          <w:tcPr>
            <w:gridSpan w:val="2"/>
            <w:tcW w:w="2421" w:type="dxa"/>
            <w:vAlign w:val="center"/>
            <w:textDirection w:val="lrTb"/>
            <w:noWrap w:val="false"/>
          </w:tcPr>
          <w:p>
            <w:pPr>
              <w:rPr>
                <w:rFonts w:ascii="Times New Roman" w:hAnsi="Times New Roman"/>
              </w:rPr>
            </w:pPr>
            <w:r>
              <w:rPr>
                <w:rFonts w:ascii="Times New Roman" w:hAnsi="Times New Roman"/>
              </w:rPr>
              <w:t xml:space="preserve">井道尺寸</w:t>
            </w:r>
            <w:r>
              <w:rPr>
                <w:rFonts w:ascii="Times New Roman" w:hAnsi="Times New Roman"/>
              </w:rPr>
              <w:t xml:space="preserve">(mm)</w:t>
            </w:r>
            <w:r/>
          </w:p>
        </w:tc>
        <w:tc>
          <w:tcPr>
            <w:gridSpan w:val="7"/>
            <w:tcW w:w="6729" w:type="dxa"/>
            <w:vAlign w:val="center"/>
            <w:textDirection w:val="lrTb"/>
            <w:noWrap w:val="false"/>
          </w:tcPr>
          <w:p>
            <w:pPr>
              <w:ind w:firstLine="105"/>
              <w:jc w:val="left"/>
              <w:rPr>
                <w:rFonts w:ascii="Times New Roman" w:hAnsi="Times New Roman"/>
              </w:rPr>
            </w:pPr>
            <w:r>
              <w:rPr>
                <w:rFonts w:ascii="Times New Roman" w:hAnsi="Times New Roman"/>
              </w:rPr>
              <w:t xml:space="preserve">以现场实际测量为准</w:t>
            </w:r>
            <w:r/>
          </w:p>
        </w:tc>
      </w:tr>
      <w:tr>
        <w:trPr>
          <w:cantSplit/>
          <w:trHeight w:val="353"/>
        </w:trPr>
        <w:tc>
          <w:tcPr>
            <w:gridSpan w:val="2"/>
            <w:tcW w:w="2421" w:type="dxa"/>
            <w:vAlign w:val="center"/>
            <w:textDirection w:val="lrTb"/>
            <w:noWrap w:val="false"/>
          </w:tcPr>
          <w:p>
            <w:pPr>
              <w:rPr>
                <w:rFonts w:ascii="Times New Roman" w:hAnsi="Times New Roman"/>
              </w:rPr>
            </w:pPr>
            <w:r>
              <w:rPr>
                <w:rFonts w:ascii="Times New Roman" w:hAnsi="Times New Roman"/>
              </w:rPr>
              <w:t xml:space="preserve">底坑深度</w:t>
            </w:r>
            <w:r>
              <w:rPr>
                <w:rFonts w:ascii="Times New Roman" w:hAnsi="Times New Roman"/>
              </w:rPr>
              <w:t xml:space="preserve">(mm)</w:t>
            </w:r>
            <w:r/>
          </w:p>
        </w:tc>
        <w:tc>
          <w:tcPr>
            <w:gridSpan w:val="7"/>
            <w:tcW w:w="6729" w:type="dxa"/>
            <w:vAlign w:val="center"/>
            <w:textDirection w:val="lrTb"/>
            <w:noWrap w:val="false"/>
          </w:tcPr>
          <w:p>
            <w:pPr>
              <w:ind w:firstLine="105"/>
              <w:jc w:val="left"/>
              <w:rPr>
                <w:rFonts w:ascii="Times New Roman" w:hAnsi="Times New Roman"/>
              </w:rPr>
            </w:pPr>
            <w:r>
              <w:rPr>
                <w:rFonts w:ascii="Times New Roman" w:hAnsi="Times New Roman"/>
              </w:rPr>
              <w:t xml:space="preserve">以现场实际测量为准</w:t>
            </w:r>
            <w:r/>
          </w:p>
        </w:tc>
      </w:tr>
      <w:tr>
        <w:trPr>
          <w:cantSplit/>
          <w:trHeight w:val="353"/>
        </w:trPr>
        <w:tc>
          <w:tcPr>
            <w:gridSpan w:val="2"/>
            <w:tcW w:w="2421" w:type="dxa"/>
            <w:vAlign w:val="center"/>
            <w:textDirection w:val="lrTb"/>
            <w:noWrap w:val="false"/>
          </w:tcPr>
          <w:p>
            <w:pPr>
              <w:rPr>
                <w:rFonts w:ascii="Times New Roman" w:hAnsi="Times New Roman"/>
              </w:rPr>
            </w:pPr>
            <w:r>
              <w:rPr>
                <w:rFonts w:hint="eastAsia" w:ascii="Times New Roman" w:hAnsi="Times New Roman"/>
              </w:rPr>
              <w:t xml:space="preserve">每</w:t>
            </w:r>
            <w:r>
              <w:rPr>
                <w:rFonts w:ascii="Times New Roman" w:hAnsi="Times New Roman"/>
              </w:rPr>
              <w:t xml:space="preserve">层高度</w:t>
            </w:r>
            <w:r>
              <w:rPr>
                <w:rFonts w:ascii="Times New Roman" w:hAnsi="Times New Roman"/>
              </w:rPr>
              <w:t xml:space="preserve">(mm)</w:t>
            </w:r>
            <w:r/>
          </w:p>
        </w:tc>
        <w:tc>
          <w:tcPr>
            <w:gridSpan w:val="7"/>
            <w:tcW w:w="6729" w:type="dxa"/>
            <w:vAlign w:val="center"/>
            <w:textDirection w:val="lrTb"/>
            <w:noWrap w:val="false"/>
          </w:tcPr>
          <w:p>
            <w:pPr>
              <w:ind w:firstLine="105"/>
              <w:jc w:val="left"/>
              <w:rPr>
                <w:rFonts w:ascii="Times New Roman" w:hAnsi="Times New Roman"/>
              </w:rPr>
            </w:pPr>
            <w:r>
              <w:rPr>
                <w:rFonts w:ascii="Times New Roman" w:hAnsi="Times New Roman"/>
              </w:rPr>
              <w:t xml:space="preserve">以现场实际测量为准</w:t>
            </w:r>
            <w:r/>
          </w:p>
        </w:tc>
      </w:tr>
      <w:tr>
        <w:trPr>
          <w:trHeight w:val="945"/>
        </w:trPr>
        <w:tc>
          <w:tcPr>
            <w:tcW w:w="690" w:type="dxa"/>
            <w:vAlign w:val="center"/>
            <w:textDirection w:val="lrTb"/>
            <w:noWrap/>
          </w:tcPr>
          <w:p>
            <w:pPr>
              <w:jc w:val="center"/>
              <w:rPr>
                <w:rFonts w:ascii="Times New Roman" w:hAnsi="Times New Roman"/>
              </w:rPr>
            </w:pPr>
            <w:r>
              <w:rPr>
                <w:rFonts w:hint="eastAsia" w:ascii="Times New Roman" w:hAnsi="Times New Roman"/>
              </w:rPr>
              <w:t xml:space="preserve">序号</w:t>
            </w:r>
            <w:r/>
          </w:p>
        </w:tc>
        <w:tc>
          <w:tcPr>
            <w:gridSpan w:val="2"/>
            <w:tcW w:w="3177" w:type="dxa"/>
            <w:vAlign w:val="center"/>
            <w:textDirection w:val="lrTb"/>
            <w:noWrap w:val="false"/>
          </w:tcPr>
          <w:p>
            <w:pPr>
              <w:jc w:val="left"/>
              <w:rPr>
                <w:rFonts w:ascii="Times New Roman" w:hAnsi="Times New Roman"/>
              </w:rPr>
            </w:pPr>
            <w:r>
              <w:rPr>
                <w:rFonts w:hint="eastAsia" w:ascii="Times New Roman" w:hAnsi="Times New Roman"/>
              </w:rPr>
              <w:t xml:space="preserve">设备使用地点</w:t>
            </w:r>
            <w:r/>
          </w:p>
        </w:tc>
        <w:tc>
          <w:tcPr>
            <w:tcW w:w="829" w:type="dxa"/>
            <w:vAlign w:val="center"/>
            <w:textDirection w:val="lrTb"/>
            <w:noWrap/>
          </w:tcPr>
          <w:p>
            <w:pPr>
              <w:jc w:val="left"/>
              <w:rPr>
                <w:rFonts w:ascii="Times New Roman" w:hAnsi="Times New Roman"/>
              </w:rPr>
            </w:pPr>
            <w:r>
              <w:rPr>
                <w:rFonts w:hint="eastAsia" w:ascii="Times New Roman" w:hAnsi="Times New Roman"/>
              </w:rPr>
              <w:t xml:space="preserve">数量</w:t>
            </w:r>
            <w:r/>
          </w:p>
        </w:tc>
        <w:tc>
          <w:tcPr>
            <w:tcW w:w="1086" w:type="dxa"/>
            <w:vAlign w:val="center"/>
            <w:textDirection w:val="lrTb"/>
            <w:noWrap w:val="false"/>
          </w:tcPr>
          <w:p>
            <w:pPr>
              <w:jc w:val="left"/>
              <w:rPr>
                <w:rFonts w:ascii="Times New Roman" w:hAnsi="Times New Roman"/>
              </w:rPr>
            </w:pPr>
            <w:r>
              <w:rPr>
                <w:rFonts w:hint="eastAsia" w:ascii="Times New Roman" w:hAnsi="Times New Roman"/>
              </w:rPr>
              <w:t xml:space="preserve">额定载重量</w:t>
            </w:r>
            <w:r>
              <w:rPr>
                <w:rFonts w:hint="eastAsia" w:ascii="Times New Roman" w:hAnsi="Times New Roman"/>
              </w:rPr>
              <w:t xml:space="preserve">(kg)</w:t>
            </w:r>
            <w:r/>
          </w:p>
        </w:tc>
        <w:tc>
          <w:tcPr>
            <w:tcW w:w="1048" w:type="dxa"/>
            <w:vAlign w:val="center"/>
            <w:textDirection w:val="lrTb"/>
            <w:noWrap w:val="false"/>
          </w:tcPr>
          <w:p>
            <w:pPr>
              <w:jc w:val="left"/>
              <w:rPr>
                <w:rFonts w:ascii="Times New Roman" w:hAnsi="Times New Roman"/>
              </w:rPr>
            </w:pPr>
            <w:r>
              <w:rPr>
                <w:rFonts w:hint="eastAsia" w:ascii="Times New Roman" w:hAnsi="Times New Roman"/>
              </w:rPr>
              <w:t xml:space="preserve">额定速度</w:t>
            </w:r>
            <w:r>
              <w:rPr>
                <w:rFonts w:hint="eastAsia" w:ascii="Times New Roman" w:hAnsi="Times New Roman"/>
              </w:rPr>
              <w:t xml:space="preserve">(m/s)</w:t>
            </w:r>
            <w:r/>
          </w:p>
        </w:tc>
        <w:tc>
          <w:tcPr>
            <w:tcW w:w="880" w:type="dxa"/>
            <w:vAlign w:val="center"/>
            <w:textDirection w:val="lrTb"/>
            <w:noWrap/>
          </w:tcPr>
          <w:p>
            <w:pPr>
              <w:jc w:val="left"/>
              <w:rPr>
                <w:rFonts w:ascii="Times New Roman" w:hAnsi="Times New Roman"/>
              </w:rPr>
            </w:pPr>
            <w:r>
              <w:rPr>
                <w:rFonts w:hint="eastAsia" w:ascii="Times New Roman" w:hAnsi="Times New Roman"/>
              </w:rPr>
              <w:t xml:space="preserve">层数</w:t>
            </w:r>
            <w:r/>
          </w:p>
        </w:tc>
        <w:tc>
          <w:tcPr>
            <w:tcW w:w="705" w:type="dxa"/>
            <w:vAlign w:val="center"/>
            <w:textDirection w:val="lrTb"/>
            <w:noWrap/>
          </w:tcPr>
          <w:p>
            <w:pPr>
              <w:jc w:val="left"/>
              <w:rPr>
                <w:rFonts w:ascii="Times New Roman" w:hAnsi="Times New Roman"/>
              </w:rPr>
            </w:pPr>
            <w:r>
              <w:rPr>
                <w:rFonts w:hint="eastAsia" w:ascii="Times New Roman" w:hAnsi="Times New Roman"/>
              </w:rPr>
              <w:t xml:space="preserve">门数</w:t>
            </w:r>
            <w:r/>
          </w:p>
        </w:tc>
        <w:tc>
          <w:tcPr>
            <w:tcW w:w="735" w:type="dxa"/>
            <w:vAlign w:val="center"/>
            <w:textDirection w:val="lrTb"/>
            <w:noWrap/>
          </w:tcPr>
          <w:p>
            <w:pPr>
              <w:jc w:val="left"/>
              <w:rPr>
                <w:rFonts w:ascii="Times New Roman" w:hAnsi="Times New Roman"/>
              </w:rPr>
            </w:pPr>
            <w:r>
              <w:rPr>
                <w:rFonts w:hint="eastAsia" w:ascii="Times New Roman" w:hAnsi="Times New Roman"/>
              </w:rPr>
              <w:t xml:space="preserve">站数</w:t>
            </w:r>
            <w:r/>
          </w:p>
        </w:tc>
      </w:tr>
      <w:tr>
        <w:trPr>
          <w:trHeight w:val="633"/>
        </w:trPr>
        <w:tc>
          <w:tcPr>
            <w:tcW w:w="690" w:type="dxa"/>
            <w:vAlign w:val="center"/>
            <w:textDirection w:val="lrTb"/>
            <w:noWrap/>
          </w:tcPr>
          <w:p>
            <w:pPr>
              <w:jc w:val="center"/>
              <w:rPr>
                <w:rFonts w:ascii="Times New Roman" w:hAnsi="Times New Roman"/>
              </w:rPr>
            </w:pPr>
            <w:r>
              <w:rPr>
                <w:rFonts w:hint="eastAsia" w:ascii="Times New Roman" w:hAnsi="Times New Roman"/>
              </w:rPr>
              <w:t xml:space="preserve">1</w:t>
            </w:r>
            <w:r/>
          </w:p>
        </w:tc>
        <w:tc>
          <w:tcPr>
            <w:gridSpan w:val="2"/>
            <w:tcW w:w="3177" w:type="dxa"/>
            <w:vAlign w:val="center"/>
            <w:textDirection w:val="lrTb"/>
            <w:noWrap w:val="false"/>
          </w:tcPr>
          <w:p>
            <w:pPr>
              <w:jc w:val="left"/>
              <w:rPr>
                <w:rFonts w:ascii="Times New Roman" w:hAnsi="Times New Roman"/>
              </w:rPr>
            </w:pPr>
            <w:r>
              <w:rPr>
                <w:rFonts w:hint="eastAsia" w:ascii="Times New Roman" w:hAnsi="Times New Roman"/>
              </w:rPr>
              <w:t xml:space="preserve">泗洪县</w:t>
            </w:r>
            <w:r/>
          </w:p>
        </w:tc>
        <w:tc>
          <w:tcPr>
            <w:tcW w:w="829" w:type="dxa"/>
            <w:vAlign w:val="center"/>
            <w:textDirection w:val="lrTb"/>
            <w:noWrap/>
          </w:tcPr>
          <w:p>
            <w:pPr>
              <w:jc w:val="center"/>
              <w:rPr>
                <w:rFonts w:ascii="Times New Roman" w:hAnsi="Times New Roman"/>
              </w:rPr>
            </w:pPr>
            <w:r>
              <w:rPr>
                <w:rFonts w:hint="eastAsia" w:ascii="Times New Roman" w:hAnsi="Times New Roman"/>
              </w:rPr>
              <w:t xml:space="preserve">17</w:t>
            </w:r>
            <w:r>
              <w:rPr>
                <w:rFonts w:hint="eastAsia" w:ascii="Times New Roman" w:hAnsi="Times New Roman"/>
              </w:rPr>
              <w:t xml:space="preserve">部</w:t>
            </w:r>
            <w:r/>
          </w:p>
        </w:tc>
        <w:tc>
          <w:tcPr>
            <w:tcW w:w="1086" w:type="dxa"/>
            <w:vAlign w:val="center"/>
            <w:textDirection w:val="lrTb"/>
            <w:noWrap w:val="false"/>
          </w:tcPr>
          <w:p>
            <w:pPr>
              <w:jc w:val="center"/>
              <w:rPr>
                <w:rFonts w:ascii="Times New Roman" w:hAnsi="Times New Roman"/>
              </w:rPr>
            </w:pPr>
            <w:r>
              <w:rPr>
                <w:rFonts w:hint="eastAsia" w:ascii="Times New Roman" w:hAnsi="Times New Roman"/>
              </w:rPr>
              <w:t xml:space="preserve">1000</w:t>
            </w:r>
            <w:r/>
          </w:p>
        </w:tc>
        <w:tc>
          <w:tcPr>
            <w:tcW w:w="1048" w:type="dxa"/>
            <w:vAlign w:val="center"/>
            <w:textDirection w:val="lrTb"/>
            <w:noWrap w:val="false"/>
          </w:tcPr>
          <w:p>
            <w:pPr>
              <w:jc w:val="center"/>
              <w:rPr>
                <w:rFonts w:ascii="Times New Roman" w:hAnsi="Times New Roman"/>
              </w:rPr>
            </w:pPr>
            <w:r>
              <w:rPr>
                <w:rFonts w:hint="eastAsia" w:ascii="Times New Roman" w:hAnsi="Times New Roman"/>
              </w:rPr>
              <w:t xml:space="preserve">1.50</w:t>
            </w:r>
            <w:r/>
          </w:p>
        </w:tc>
        <w:tc>
          <w:tcPr>
            <w:tcW w:w="880" w:type="dxa"/>
            <w:vAlign w:val="center"/>
            <w:textDirection w:val="lrTb"/>
            <w:noWrap/>
          </w:tcPr>
          <w:p>
            <w:pPr>
              <w:jc w:val="center"/>
              <w:rPr>
                <w:rFonts w:ascii="Times New Roman" w:hAnsi="Times New Roman"/>
              </w:rPr>
            </w:pPr>
            <w:r>
              <w:rPr>
                <w:rFonts w:hint="eastAsia" w:ascii="Times New Roman" w:hAnsi="Times New Roman"/>
              </w:rPr>
              <w:t xml:space="preserve">11</w:t>
            </w:r>
            <w:r/>
          </w:p>
        </w:tc>
        <w:tc>
          <w:tcPr>
            <w:tcW w:w="705" w:type="dxa"/>
            <w:vAlign w:val="center"/>
            <w:textDirection w:val="lrTb"/>
            <w:noWrap/>
          </w:tcPr>
          <w:p>
            <w:pPr>
              <w:jc w:val="center"/>
              <w:rPr>
                <w:rFonts w:ascii="Times New Roman" w:hAnsi="Times New Roman"/>
              </w:rPr>
            </w:pPr>
            <w:r>
              <w:rPr>
                <w:rFonts w:hint="eastAsia" w:ascii="Times New Roman" w:hAnsi="Times New Roman"/>
              </w:rPr>
              <w:t xml:space="preserve">11</w:t>
            </w:r>
            <w:r/>
          </w:p>
        </w:tc>
        <w:tc>
          <w:tcPr>
            <w:tcW w:w="735" w:type="dxa"/>
            <w:vAlign w:val="center"/>
            <w:textDirection w:val="lrTb"/>
            <w:noWrap/>
          </w:tcPr>
          <w:p>
            <w:pPr>
              <w:jc w:val="center"/>
              <w:rPr>
                <w:rFonts w:ascii="Times New Roman" w:hAnsi="Times New Roman"/>
              </w:rPr>
            </w:pPr>
            <w:r>
              <w:rPr>
                <w:rFonts w:hint="eastAsia" w:ascii="Times New Roman" w:hAnsi="Times New Roman"/>
              </w:rPr>
              <w:t xml:space="preserve">11</w:t>
            </w:r>
            <w:r/>
          </w:p>
        </w:tc>
      </w:tr>
      <w:tr>
        <w:trPr>
          <w:trHeight w:val="633"/>
        </w:trPr>
        <w:tc>
          <w:tcPr>
            <w:tcW w:w="690" w:type="dxa"/>
            <w:vAlign w:val="center"/>
            <w:textDirection w:val="lrTb"/>
            <w:noWrap/>
          </w:tcPr>
          <w:p>
            <w:pPr>
              <w:jc w:val="center"/>
              <w:rPr>
                <w:rFonts w:ascii="Times New Roman" w:hAnsi="Times New Roman"/>
              </w:rPr>
            </w:pPr>
            <w:r>
              <w:rPr>
                <w:rFonts w:hint="eastAsia" w:ascii="Times New Roman" w:hAnsi="Times New Roman"/>
              </w:rPr>
              <w:t xml:space="preserve">2</w:t>
            </w:r>
            <w:r/>
          </w:p>
        </w:tc>
        <w:tc>
          <w:tcPr>
            <w:gridSpan w:val="2"/>
            <w:tcW w:w="3177" w:type="dxa"/>
            <w:vAlign w:val="center"/>
            <w:textDirection w:val="lrTb"/>
            <w:noWrap w:val="false"/>
          </w:tcPr>
          <w:p>
            <w:pPr>
              <w:jc w:val="left"/>
              <w:rPr>
                <w:rFonts w:ascii="Times New Roman" w:hAnsi="Times New Roman"/>
              </w:rPr>
            </w:pPr>
            <w:r>
              <w:rPr>
                <w:rFonts w:hint="eastAsia" w:ascii="Times New Roman" w:hAnsi="Times New Roman"/>
              </w:rPr>
              <w:t xml:space="preserve">泗洪县</w:t>
            </w:r>
            <w:r/>
          </w:p>
        </w:tc>
        <w:tc>
          <w:tcPr>
            <w:tcW w:w="829" w:type="dxa"/>
            <w:vAlign w:val="center"/>
            <w:textDirection w:val="lrTb"/>
            <w:noWrap/>
          </w:tcPr>
          <w:p>
            <w:pPr>
              <w:jc w:val="center"/>
              <w:rPr>
                <w:rFonts w:ascii="Times New Roman" w:hAnsi="Times New Roman"/>
              </w:rPr>
            </w:pPr>
            <w:r>
              <w:rPr>
                <w:rFonts w:hint="eastAsia" w:ascii="Times New Roman" w:hAnsi="Times New Roman"/>
              </w:rPr>
              <w:t xml:space="preserve">13</w:t>
            </w:r>
            <w:r>
              <w:rPr>
                <w:rFonts w:hint="eastAsia" w:ascii="Times New Roman" w:hAnsi="Times New Roman"/>
              </w:rPr>
              <w:t xml:space="preserve">部</w:t>
            </w:r>
            <w:r/>
          </w:p>
        </w:tc>
        <w:tc>
          <w:tcPr>
            <w:tcW w:w="1086" w:type="dxa"/>
            <w:vAlign w:val="center"/>
            <w:textDirection w:val="lrTb"/>
            <w:noWrap w:val="false"/>
          </w:tcPr>
          <w:p>
            <w:pPr>
              <w:jc w:val="center"/>
              <w:rPr>
                <w:rFonts w:ascii="Times New Roman" w:hAnsi="Times New Roman"/>
              </w:rPr>
            </w:pPr>
            <w:r>
              <w:rPr>
                <w:rFonts w:hint="eastAsia" w:ascii="Times New Roman" w:hAnsi="Times New Roman"/>
              </w:rPr>
              <w:t xml:space="preserve">1000</w:t>
            </w:r>
            <w:r/>
          </w:p>
        </w:tc>
        <w:tc>
          <w:tcPr>
            <w:tcW w:w="1048" w:type="dxa"/>
            <w:vAlign w:val="center"/>
            <w:textDirection w:val="lrTb"/>
            <w:noWrap w:val="false"/>
          </w:tcPr>
          <w:p>
            <w:pPr>
              <w:jc w:val="center"/>
              <w:rPr>
                <w:rFonts w:ascii="Times New Roman" w:hAnsi="Times New Roman"/>
              </w:rPr>
            </w:pPr>
            <w:r>
              <w:rPr>
                <w:rFonts w:hint="eastAsia" w:ascii="Times New Roman" w:hAnsi="Times New Roman"/>
              </w:rPr>
              <w:t xml:space="preserve">1.50</w:t>
            </w:r>
            <w:r/>
          </w:p>
        </w:tc>
        <w:tc>
          <w:tcPr>
            <w:tcW w:w="880" w:type="dxa"/>
            <w:vAlign w:val="center"/>
            <w:textDirection w:val="lrTb"/>
            <w:noWrap/>
          </w:tcPr>
          <w:p>
            <w:pPr>
              <w:jc w:val="center"/>
              <w:rPr>
                <w:rFonts w:ascii="Times New Roman" w:hAnsi="Times New Roman"/>
              </w:rPr>
            </w:pPr>
            <w:r>
              <w:rPr>
                <w:rFonts w:hint="eastAsia" w:ascii="Times New Roman" w:hAnsi="Times New Roman"/>
              </w:rPr>
              <w:t xml:space="preserve">10</w:t>
            </w:r>
            <w:r/>
          </w:p>
        </w:tc>
        <w:tc>
          <w:tcPr>
            <w:tcW w:w="705" w:type="dxa"/>
            <w:vAlign w:val="center"/>
            <w:textDirection w:val="lrTb"/>
            <w:noWrap/>
          </w:tcPr>
          <w:p>
            <w:pPr>
              <w:jc w:val="center"/>
              <w:rPr>
                <w:rFonts w:ascii="Times New Roman" w:hAnsi="Times New Roman"/>
              </w:rPr>
            </w:pPr>
            <w:r>
              <w:rPr>
                <w:rFonts w:hint="eastAsia" w:ascii="Times New Roman" w:hAnsi="Times New Roman"/>
              </w:rPr>
              <w:t xml:space="preserve">10</w:t>
            </w:r>
            <w:r/>
          </w:p>
        </w:tc>
        <w:tc>
          <w:tcPr>
            <w:tcW w:w="735" w:type="dxa"/>
            <w:vAlign w:val="center"/>
            <w:textDirection w:val="lrTb"/>
            <w:noWrap/>
          </w:tcPr>
          <w:p>
            <w:pPr>
              <w:jc w:val="center"/>
              <w:rPr>
                <w:rFonts w:ascii="Times New Roman" w:hAnsi="Times New Roman"/>
              </w:rPr>
            </w:pPr>
            <w:r>
              <w:rPr>
                <w:rFonts w:hint="eastAsia" w:ascii="Times New Roman" w:hAnsi="Times New Roman"/>
              </w:rPr>
              <w:t xml:space="preserve">10</w:t>
            </w:r>
            <w:r/>
          </w:p>
        </w:tc>
      </w:tr>
    </w:tbl>
    <w:p>
      <w:pPr>
        <w:ind w:firstLine="482"/>
        <w:spacing w:line="400" w:lineRule="exact"/>
        <w:rPr>
          <w:rFonts w:hint="eastAsia" w:ascii="宋体" w:hAnsi="宋体"/>
          <w:b/>
          <w:sz w:val="24"/>
          <w:szCs w:val="24"/>
        </w:rPr>
      </w:pPr>
      <w:r>
        <w:rPr>
          <w:rFonts w:hint="eastAsia" w:ascii="宋体" w:hAnsi="宋体"/>
          <w:b/>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为纳入超长期特别国债资金支持的更新电梯，所投电梯技术要求应满足《市场监管总局办公厅关于进一步做好住宅老旧电梯更新有关工作的通知（附件1：纳入超长期特别国债资金支持的更新电梯专项要求）》，具体要求如下：</w:t>
      </w:r>
      <w:r/>
    </w:p>
    <w:p>
      <w:pPr>
        <w:pStyle w:val="875"/>
        <w:ind w:firstLine="480"/>
        <w:spacing w:line="474"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1.1.1 层门、轿门和轿厢：</w:t>
      </w:r>
      <w:r/>
    </w:p>
    <w:p>
      <w:pPr>
        <w:pStyle w:val="875"/>
        <w:ind w:firstLine="480"/>
        <w:spacing w:line="47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t xml:space="preserve">层门和</w:t>
      </w:r>
      <w:r>
        <w:rPr>
          <w:rFonts w:hint="eastAsia" w:ascii="宋体" w:hAnsi="宋体" w:eastAsia="宋体" w:cs="宋体"/>
          <w:sz w:val="24"/>
          <w:szCs w:val="24"/>
          <w:lang w:eastAsia="zh-CN"/>
        </w:rPr>
        <w:t xml:space="preserve">轿门的地坎、轿厢护脚板应当采用金属材料；（2）更新的金属层门、轿门和</w:t>
      </w:r>
      <w:r>
        <w:rPr>
          <w:rFonts w:hint="eastAsia" w:ascii="宋体" w:hAnsi="宋体" w:eastAsia="宋体" w:cs="宋体"/>
          <w:sz w:val="24"/>
          <w:szCs w:val="24"/>
          <w:lang w:eastAsia="zh-CN"/>
        </w:rPr>
        <w:t xml:space="preserve">轿壁</w:t>
      </w:r>
      <w:r>
        <w:rPr>
          <w:rFonts w:hint="eastAsia" w:ascii="宋体" w:hAnsi="宋体" w:eastAsia="宋体" w:cs="宋体"/>
          <w:sz w:val="24"/>
          <w:szCs w:val="24"/>
          <w:lang w:eastAsia="zh-CN"/>
        </w:rPr>
        <w:t xml:space="preserve">的面板材</w:t>
      </w:r>
      <w:r>
        <w:rPr>
          <w:rFonts w:hint="eastAsia" w:ascii="宋体" w:hAnsi="宋体" w:eastAsia="宋体" w:cs="宋体"/>
          <w:sz w:val="24"/>
          <w:szCs w:val="24"/>
          <w:lang w:eastAsia="zh-CN"/>
        </w:rPr>
        <w:t xml:space="preserve">料至少</w:t>
      </w:r>
      <w:r>
        <w:rPr>
          <w:rFonts w:hint="eastAsia" w:ascii="宋体" w:hAnsi="宋体" w:eastAsia="宋体" w:cs="宋体"/>
          <w:sz w:val="24"/>
          <w:szCs w:val="24"/>
          <w:lang w:eastAsia="zh-CN"/>
        </w:rPr>
        <w:t xml:space="preserve">由一层公称厚度不小于1.5mm的单一金属板材构成；保留的金属层门，其金属材质面板公称厚度不小于1.2mm；</w:t>
      </w:r>
      <w:r>
        <w:rPr>
          <w:rFonts w:hint="eastAsia" w:ascii="宋体" w:hAnsi="宋体" w:eastAsia="宋体" w:cs="宋体"/>
          <w:sz w:val="24"/>
          <w:szCs w:val="24"/>
          <w:lang w:eastAsia="zh-CN"/>
        </w:rPr>
        <w:t xml:space="preserve">保留层门的</w:t>
      </w:r>
      <w:r>
        <w:rPr>
          <w:rFonts w:hint="eastAsia" w:ascii="宋体" w:hAnsi="宋体" w:eastAsia="宋体" w:cs="宋体"/>
          <w:sz w:val="24"/>
          <w:szCs w:val="24"/>
          <w:lang w:eastAsia="zh-CN"/>
        </w:rPr>
        <w:t xml:space="preserve">下部保持装置啮合深度不小于15mm。</w:t>
      </w:r>
      <w:r/>
    </w:p>
    <w:p>
      <w:pPr>
        <w:pStyle w:val="875"/>
        <w:ind w:firstLine="480"/>
        <w:spacing w:line="478"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1.1.2.导轨</w:t>
      </w:r>
      <w:r/>
    </w:p>
    <w:p>
      <w:pPr>
        <w:pStyle w:val="875"/>
        <w:ind w:firstLine="480"/>
        <w:spacing w:line="33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配置安全钳的更新导轨及其连接</w:t>
      </w:r>
      <w:r>
        <w:rPr>
          <w:rFonts w:hint="eastAsia" w:ascii="宋体" w:hAnsi="宋体" w:eastAsia="宋体" w:cs="宋体"/>
          <w:sz w:val="24"/>
          <w:szCs w:val="24"/>
          <w:lang w:eastAsia="zh-CN"/>
        </w:rPr>
        <w:t xml:space="preserve">板应当</w:t>
      </w:r>
      <w:r>
        <w:rPr>
          <w:rFonts w:hint="eastAsia" w:ascii="宋体" w:hAnsi="宋体" w:eastAsia="宋体" w:cs="宋体"/>
          <w:sz w:val="24"/>
          <w:szCs w:val="24"/>
          <w:lang w:eastAsia="zh-CN"/>
        </w:rPr>
        <w:t xml:space="preserve">符合GB/T22562（含表2至表10）的要求，其中对于额定载重量大于630kg的电梯，其轿厢侧导轨宽度b1应当不小于89mm。</w:t>
      </w:r>
      <w:r/>
    </w:p>
    <w:p>
      <w:pPr>
        <w:pStyle w:val="875"/>
        <w:ind w:firstLine="480"/>
        <w:spacing w:line="474"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1.1.3.悬挂系统</w:t>
      </w:r>
      <w:r/>
    </w:p>
    <w:p>
      <w:pPr>
        <w:pStyle w:val="875"/>
        <w:ind w:firstLine="480"/>
        <w:spacing w:line="309"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（1）在正常使用条件下，悬挂钢丝绳使用年限不少于10年或者对应电梯驱动主机启动次数不少于200万次；包覆</w:t>
      </w:r>
      <w:r>
        <w:rPr>
          <w:rFonts w:hint="eastAsia" w:ascii="宋体" w:hAnsi="宋体" w:eastAsia="宋体" w:cs="宋体"/>
          <w:sz w:val="24"/>
          <w:szCs w:val="24"/>
          <w:lang w:eastAsia="zh-CN"/>
        </w:rPr>
        <w:t xml:space="preserve">带使用</w:t>
      </w:r>
      <w:r>
        <w:rPr>
          <w:rFonts w:hint="eastAsia" w:ascii="宋体" w:hAnsi="宋体" w:eastAsia="宋体" w:cs="宋体"/>
          <w:sz w:val="24"/>
          <w:szCs w:val="24"/>
          <w:lang w:eastAsia="zh-CN"/>
        </w:rPr>
        <w:t xml:space="preserve">年限不少于20年或者对应电梯驱动主机启动次数不少于400万次。</w:t>
      </w:r>
      <w:r/>
    </w:p>
    <w:p>
      <w:pPr>
        <w:pStyle w:val="875"/>
        <w:ind w:firstLine="480"/>
        <w:spacing w:line="299"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（2）采用包覆带作为悬挂装置的，应当在控制柜内永久性张贴包括防止水、</w:t>
      </w:r>
      <w:r>
        <w:rPr>
          <w:rFonts w:hint="eastAsia" w:ascii="宋体" w:hAnsi="宋体" w:eastAsia="宋体" w:cs="宋体"/>
          <w:sz w:val="24"/>
          <w:szCs w:val="24"/>
          <w:lang w:eastAsia="zh-CN"/>
        </w:rPr>
        <w:t xml:space="preserve">砂尘和</w:t>
      </w:r>
      <w:r>
        <w:rPr>
          <w:rFonts w:hint="eastAsia" w:ascii="宋体" w:hAnsi="宋体" w:eastAsia="宋体" w:cs="宋体"/>
          <w:sz w:val="24"/>
          <w:szCs w:val="24"/>
          <w:lang w:eastAsia="zh-CN"/>
        </w:rPr>
        <w:t xml:space="preserve">润滑油等介质影响包覆带曳引能力的日常检查和维护保养要求的标识。</w:t>
      </w:r>
      <w:r/>
    </w:p>
    <w:p>
      <w:pPr>
        <w:pStyle w:val="875"/>
        <w:ind w:firstLine="480"/>
        <w:spacing w:line="316"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（3）对于采用非1：1悬挂比的电梯，当悬挂装置通过</w:t>
      </w:r>
      <w:r>
        <w:rPr>
          <w:rFonts w:hint="eastAsia" w:ascii="宋体" w:hAnsi="宋体" w:eastAsia="宋体" w:cs="宋体"/>
          <w:sz w:val="24"/>
          <w:szCs w:val="24"/>
          <w:lang w:eastAsia="zh-CN"/>
        </w:rPr>
        <w:t xml:space="preserve">反绳轮与</w:t>
      </w:r>
      <w:r>
        <w:rPr>
          <w:rFonts w:hint="eastAsia" w:ascii="宋体" w:hAnsi="宋体" w:eastAsia="宋体" w:cs="宋体"/>
          <w:sz w:val="24"/>
          <w:szCs w:val="24"/>
          <w:lang w:eastAsia="zh-CN"/>
        </w:rPr>
        <w:t xml:space="preserve">轿厢或者对重连接时，反</w:t>
      </w:r>
      <w:r>
        <w:rPr>
          <w:rFonts w:hint="eastAsia" w:ascii="宋体" w:hAnsi="宋体" w:eastAsia="宋体" w:cs="宋体"/>
          <w:sz w:val="24"/>
          <w:szCs w:val="24"/>
          <w:lang w:eastAsia="zh-CN"/>
        </w:rPr>
        <w:t xml:space="preserve">绳轮及其</w:t>
      </w:r>
      <w:r>
        <w:rPr>
          <w:rFonts w:hint="eastAsia" w:ascii="宋体" w:hAnsi="宋体" w:eastAsia="宋体" w:cs="宋体"/>
          <w:sz w:val="24"/>
          <w:szCs w:val="24"/>
          <w:lang w:eastAsia="zh-CN"/>
        </w:rPr>
        <w:t xml:space="preserve">固定部分应当设置防止轿厢或者对重与悬挂装置脱离或者</w:t>
      </w:r>
      <w:r>
        <w:rPr>
          <w:rFonts w:hint="eastAsia" w:ascii="宋体" w:hAnsi="宋体" w:eastAsia="宋体" w:cs="宋体"/>
          <w:sz w:val="24"/>
          <w:szCs w:val="24"/>
          <w:lang w:eastAsia="zh-CN"/>
        </w:rPr>
        <w:t xml:space="preserve">反绳轮坠落</w:t>
      </w:r>
      <w:r>
        <w:rPr>
          <w:rFonts w:hint="eastAsia" w:ascii="宋体" w:hAnsi="宋体" w:eastAsia="宋体" w:cs="宋体"/>
          <w:sz w:val="24"/>
          <w:szCs w:val="24"/>
          <w:lang w:eastAsia="zh-CN"/>
        </w:rPr>
        <w:t xml:space="preserve">的防护装置（需在相应位置设置指示标志）。</w:t>
      </w:r>
      <w:r/>
    </w:p>
    <w:p>
      <w:pPr>
        <w:pStyle w:val="875"/>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（4）反</w:t>
      </w:r>
      <w:r>
        <w:rPr>
          <w:rFonts w:hint="eastAsia" w:ascii="宋体" w:hAnsi="宋体" w:eastAsia="宋体" w:cs="宋体"/>
          <w:sz w:val="24"/>
          <w:szCs w:val="24"/>
          <w:lang w:eastAsia="zh-CN"/>
        </w:rPr>
        <w:t xml:space="preserve">绳轮应当</w:t>
      </w:r>
      <w:r>
        <w:rPr>
          <w:rFonts w:hint="eastAsia" w:ascii="宋体" w:hAnsi="宋体" w:eastAsia="宋体" w:cs="宋体"/>
          <w:sz w:val="24"/>
          <w:szCs w:val="24"/>
          <w:lang w:eastAsia="zh-CN"/>
        </w:rPr>
        <w:t xml:space="preserve">采用金属材质。</w:t>
      </w:r>
      <w:r/>
    </w:p>
    <w:p>
      <w:pPr>
        <w:pStyle w:val="875"/>
        <w:ind w:firstLine="482"/>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1.1.4.对重块和轿厢配重：对重块和轿厢配重不得使用非金属材质。</w:t>
      </w:r>
      <w:r/>
    </w:p>
    <w:p>
      <w:pPr>
        <w:pStyle w:val="875"/>
        <w:ind w:firstLine="482"/>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1.1.5.缓冲器：不得使用非金属材质非线性蓄能型缓冲器。</w:t>
      </w:r>
      <w:r/>
    </w:p>
    <w:p>
      <w:pPr>
        <w:pStyle w:val="1304"/>
        <w:ind w:firstLine="482"/>
        <w:spacing w:line="360" w:lineRule="auto"/>
        <w:rPr>
          <w:rFonts w:hint="eastAsia" w:ascii="宋体" w:hAnsi="宋体" w:cs="宋体"/>
          <w:sz w:val="24"/>
          <w:szCs w:val="24"/>
        </w:rPr>
      </w:pPr>
      <w:r>
        <w:rPr>
          <w:rFonts w:hint="eastAsia" w:ascii="宋体" w:hAnsi="宋体" w:cs="宋体"/>
          <w:sz w:val="24"/>
          <w:szCs w:val="24"/>
        </w:rPr>
        <w:t xml:space="preserve">＊1.1.6电梯设计使用寿命不少于20年。</w:t>
      </w:r>
      <w:r/>
    </w:p>
    <w:p>
      <w:pPr>
        <w:pStyle w:val="1304"/>
        <w:ind w:firstLine="472"/>
        <w:spacing w:line="360" w:lineRule="auto"/>
        <w:tabs>
          <w:tab w:val="left" w:pos="6840" w:leader="none"/>
        </w:tabs>
        <w:rPr>
          <w:rFonts w:hint="eastAsia" w:ascii="宋体" w:hAnsi="宋体" w:cs="宋体"/>
          <w:b/>
          <w:bCs/>
          <w:sz w:val="24"/>
          <w:szCs w:val="24"/>
        </w:rPr>
      </w:pPr>
      <w:r>
        <w:rPr>
          <w:rFonts w:hint="eastAsia" w:ascii="宋体" w:hAnsi="宋体" w:cs="宋体"/>
          <w:b/>
          <w:bCs/>
          <w:sz w:val="24"/>
          <w:szCs w:val="24"/>
        </w:rPr>
        <w:t xml:space="preserve">1.2 详细技术规格及参数</w:t>
      </w:r>
      <w:r/>
    </w:p>
    <w:p>
      <w:pPr>
        <w:pStyle w:val="1304"/>
        <w:ind w:firstLine="480"/>
        <w:spacing w:line="360" w:lineRule="auto"/>
        <w:rPr>
          <w:rFonts w:hint="eastAsia" w:ascii="宋体" w:hAnsi="宋体" w:cs="宋体"/>
          <w:bCs/>
          <w:sz w:val="24"/>
          <w:szCs w:val="24"/>
        </w:rPr>
      </w:pPr>
      <w:r>
        <w:rPr>
          <w:rFonts w:hint="eastAsia" w:ascii="宋体" w:hAnsi="宋体" w:cs="宋体"/>
          <w:sz w:val="24"/>
          <w:szCs w:val="24"/>
        </w:rPr>
        <w:t xml:space="preserve">投标电梯须可靠、稳定，符合设计要求和使用规范。</w:t>
      </w:r>
      <w:r>
        <w:rPr>
          <w:rFonts w:hint="eastAsia" w:ascii="宋体" w:hAnsi="宋体" w:cs="宋体"/>
          <w:sz w:val="24"/>
          <w:szCs w:val="24"/>
        </w:rPr>
        <w:t xml:space="preserve">配置按</w:t>
      </w:r>
      <w:r>
        <w:rPr>
          <w:rFonts w:hint="eastAsia" w:ascii="宋体" w:hAnsi="宋体" w:cs="宋体"/>
          <w:sz w:val="24"/>
          <w:szCs w:val="24"/>
        </w:rPr>
        <w:t xml:space="preserve">中高档电梯功能。</w:t>
      </w:r>
      <w:r>
        <w:rPr>
          <w:rFonts w:hint="eastAsia" w:ascii="宋体" w:hAnsi="宋体" w:cs="宋体"/>
          <w:bCs/>
          <w:sz w:val="24"/>
          <w:szCs w:val="24"/>
        </w:rPr>
        <w:t xml:space="preserve">投标电梯在具备电梯所有基本功能的前提下，还应保证满足以下有关技术要求</w:t>
      </w:r>
      <w:r>
        <w:rPr>
          <w:rFonts w:hint="eastAsia" w:ascii="宋体" w:hAnsi="宋体" w:cs="宋体"/>
          <w:sz w:val="24"/>
          <w:szCs w:val="24"/>
        </w:rPr>
        <w:t xml:space="preserve">（以下要求，除特别说明外，对每台电梯均适用）</w:t>
      </w:r>
      <w:r>
        <w:rPr>
          <w:rFonts w:hint="eastAsia" w:ascii="宋体" w:hAnsi="宋体" w:cs="宋体"/>
          <w:bCs/>
          <w:sz w:val="24"/>
          <w:szCs w:val="24"/>
        </w:rPr>
        <w:t xml:space="preserve">。</w:t>
      </w:r>
      <w:r/>
    </w:p>
    <w:p>
      <w:pPr>
        <w:pStyle w:val="1304"/>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＊1.2.1电源要求：交流三相380V，50Hz；交流单相 220V，50Hz。</w:t>
      </w:r>
      <w:r/>
    </w:p>
    <w:p>
      <w:pPr>
        <w:pStyle w:val="1304"/>
        <w:ind w:firstLine="480"/>
        <w:spacing w:line="360" w:lineRule="auto"/>
        <w:tabs>
          <w:tab w:val="left" w:pos="1080" w:leader="none"/>
        </w:tabs>
        <w:rPr>
          <w:rFonts w:hint="eastAsia" w:ascii="宋体" w:hAnsi="宋体" w:cs="宋体"/>
          <w:color w:val="000000"/>
          <w:sz w:val="24"/>
          <w:szCs w:val="24"/>
        </w:rPr>
      </w:pPr>
      <w:r>
        <w:rPr>
          <w:rFonts w:hint="eastAsia" w:ascii="宋体" w:hAnsi="宋体" w:cs="宋体"/>
          <w:sz w:val="24"/>
          <w:szCs w:val="24"/>
        </w:rPr>
        <w:t xml:space="preserve">＊1.2.2曳引</w:t>
      </w:r>
      <w:r>
        <w:rPr>
          <w:rFonts w:hint="eastAsia" w:ascii="宋体" w:hAnsi="宋体" w:cs="宋体"/>
          <w:color w:val="000000"/>
          <w:sz w:val="24"/>
          <w:szCs w:val="24"/>
        </w:rPr>
        <w:t xml:space="preserve">机：①采用交流三相永磁同步无齿轮；②与所投电梯为同一品牌；③外壳防护等级不低于IP41；</w:t>
      </w:r>
      <w:r>
        <w:rPr>
          <w:rFonts w:ascii="宋体" w:hAnsi="宋体" w:cs="宋体"/>
          <w:color w:val="000000"/>
          <w:sz w:val="24"/>
          <w:szCs w:val="24"/>
        </w:rPr>
        <w:t xml:space="preserve">④所投电梯的马达能效等级为一级且马达功率因素达到96%或以上</w:t>
      </w:r>
      <w:r>
        <w:rPr>
          <w:rFonts w:hint="eastAsia" w:ascii="宋体" w:hAnsi="宋体" w:cs="宋体"/>
          <w:color w:val="000000"/>
          <w:sz w:val="24"/>
          <w:szCs w:val="24"/>
        </w:rPr>
        <w:t xml:space="preserve">。（需提供CMA认可的第三方检测机构出具的检测报告原件的扫描件上传至投标文件中） </w:t>
      </w:r>
      <w:r/>
    </w:p>
    <w:p>
      <w:pPr>
        <w:pStyle w:val="1304"/>
        <w:ind w:firstLine="48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rPr>
        <w:t xml:space="preserve">＊1.2.3曳引机制动器：动作寿命达到1500万次及以上。（需提供经CMA认可的第三方检测机构出具的检测报告原件的扫描件上传至投标文件中）</w:t>
      </w:r>
      <w:r/>
    </w:p>
    <w:p>
      <w:pPr>
        <w:pStyle w:val="1304"/>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＊1.2.4拖动系统：全电脑控制，曳引机采用交流变频变压变速方式驱动（VVVF），曳引机应满足GB10058-2023的相关规定要求。</w:t>
      </w:r>
      <w:r/>
    </w:p>
    <w:p>
      <w:pPr>
        <w:pStyle w:val="1304"/>
        <w:ind w:firstLine="480"/>
        <w:spacing w:line="360" w:lineRule="auto"/>
        <w:tabs>
          <w:tab w:val="left" w:pos="6840" w:leader="none"/>
        </w:tabs>
        <w:rPr>
          <w:rFonts w:hint="eastAsia" w:ascii="宋体" w:hAnsi="宋体" w:cs="宋体"/>
          <w:color w:val="000000"/>
          <w:sz w:val="24"/>
          <w:szCs w:val="24"/>
        </w:rPr>
      </w:pPr>
      <w:r>
        <w:rPr>
          <w:rFonts w:hint="eastAsia" w:ascii="宋体" w:hAnsi="宋体" w:cs="宋体"/>
          <w:color w:val="000000"/>
          <w:sz w:val="24"/>
          <w:szCs w:val="24"/>
        </w:rPr>
        <w:t xml:space="preserve">＊1.2.5控制系统：全电脑网络控制处理器（模块化），主控微机板采用32位微电脑全集选控制。</w:t>
      </w:r>
      <w:r/>
    </w:p>
    <w:p>
      <w:pPr>
        <w:pStyle w:val="1304"/>
        <w:ind w:firstLine="480"/>
        <w:spacing w:line="360" w:lineRule="auto"/>
        <w:tabs>
          <w:tab w:val="left" w:pos="6840" w:leader="none"/>
        </w:tabs>
        <w:rPr>
          <w:rFonts w:hint="eastAsia" w:ascii="宋体" w:hAnsi="宋体" w:cs="宋体"/>
          <w:color w:val="000000"/>
          <w:sz w:val="24"/>
          <w:szCs w:val="24"/>
        </w:rPr>
      </w:pPr>
      <w:r>
        <w:rPr>
          <w:rFonts w:hint="eastAsia" w:ascii="宋体" w:hAnsi="宋体" w:cs="宋体"/>
          <w:color w:val="000000"/>
          <w:sz w:val="24"/>
          <w:szCs w:val="24"/>
        </w:rPr>
        <w:t xml:space="preserve">＊1.2.6主机：变频调速电机、永磁同步无齿轮驱动。</w:t>
      </w:r>
      <w:r/>
    </w:p>
    <w:p>
      <w:pPr>
        <w:pStyle w:val="1304"/>
        <w:ind w:firstLine="480"/>
        <w:spacing w:line="360" w:lineRule="auto"/>
        <w:widowControl/>
        <w:rPr>
          <w:rFonts w:hint="eastAsia" w:ascii="宋体" w:hAnsi="宋体" w:cs="宋体"/>
          <w:sz w:val="24"/>
          <w:szCs w:val="24"/>
        </w:rPr>
      </w:pPr>
      <w:r>
        <w:rPr>
          <w:rFonts w:hint="eastAsia" w:ascii="宋体" w:hAnsi="宋体" w:cs="宋体"/>
          <w:sz w:val="24"/>
          <w:szCs w:val="24"/>
        </w:rPr>
        <w:t xml:space="preserve">＊1.2.7门机系统：应采用配套门机，并采用安全光幕保护系统，变压变频（VVVF）调速驱动。 </w:t>
      </w:r>
      <w:r/>
    </w:p>
    <w:p>
      <w:pPr>
        <w:pStyle w:val="1304"/>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＊1.2.8开门方式：双扇自动中分门。</w:t>
      </w:r>
      <w:r/>
    </w:p>
    <w:p>
      <w:pPr>
        <w:pStyle w:val="1304"/>
        <w:ind w:firstLine="787"/>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1.2.9轿厢</w:t>
      </w:r>
      <w:r/>
    </w:p>
    <w:p>
      <w:pPr>
        <w:pStyle w:val="1304"/>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＊1.2.9.1轿厢装饰方案：轿厢及轿门均采用发纹不锈钢，材质304发纹不锈钢≥1.5mm；轿顶采用标准装饰并提供样本图册，供采购人选订。</w:t>
      </w:r>
      <w:r/>
    </w:p>
    <w:p>
      <w:pPr>
        <w:pStyle w:val="1304"/>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＊1.2.9.2轿厢净高不得低于2300cm。电梯轿厢内前壁采用1套连体式发纹不锈钢操作面板。</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＊1.2.9.3 轿内操纵箱：发纹不锈钢，设置一体化操纵盘，采用液晶显示，不锈钢按钮，有运行方向箭头显示。</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＊1.2.9.4层站位置指示器：配置高亮度液晶显示器，可以显示电梯的位置和运行方向。</w:t>
      </w:r>
      <w:r/>
    </w:p>
    <w:p>
      <w:pPr>
        <w:pStyle w:val="1304"/>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＊1.2.9.5称重装置：电子称重装置，控制柜中可实时显示荷载重量。</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＊1.2.9.6 轿厢讯号装置：具有超载显示报警功能。</w:t>
      </w:r>
      <w:r/>
    </w:p>
    <w:p>
      <w:pPr>
        <w:pStyle w:val="1304"/>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＊1.2.9.7主要层站开门时间可调，并具有延长开门时间按钮。</w:t>
      </w:r>
      <w:r/>
    </w:p>
    <w:p>
      <w:pPr>
        <w:pStyle w:val="1304"/>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1.2.10轿厢门和厅门</w:t>
      </w:r>
      <w:r/>
    </w:p>
    <w:p>
      <w:pPr>
        <w:pStyle w:val="1304"/>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＊1.2.10.1开门机：变频变压调速电脑控制（VVVF），门机采用带齿皮带传动；要求调速平滑，运行可靠。</w:t>
      </w:r>
      <w:r/>
    </w:p>
    <w:p>
      <w:pPr>
        <w:pStyle w:val="1304"/>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＊1.2.10.2轿门开门装置：轿门开门装置动作寿命（开门加关门算一次）达到1300</w:t>
      </w:r>
      <w:r>
        <w:rPr>
          <w:rFonts w:hint="eastAsia" w:ascii="宋体" w:hAnsi="宋体" w:cs="宋体"/>
          <w:sz w:val="24"/>
          <w:szCs w:val="24"/>
        </w:rPr>
        <w:t xml:space="preserve">万次及以上。（需提供第三方检测机构出具的检测报告原件的扫描件上传至投标文件中）</w:t>
      </w:r>
      <w:r/>
    </w:p>
    <w:p>
      <w:pPr>
        <w:pStyle w:val="1304"/>
        <w:ind w:firstLine="48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rPr>
        <w:t xml:space="preserve">＊1.2.10.3 门机：①采用永磁同步门机；②与电梯为同一品牌。（需提供经CMA认可的第三方检测机构出具的检测报告原件的扫描件上传至投标文件中）</w:t>
      </w:r>
      <w:r/>
    </w:p>
    <w:p>
      <w:pPr>
        <w:pStyle w:val="1304"/>
        <w:ind w:firstLine="48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rPr>
        <w:t xml:space="preserve">＊1.2.10.4 轿厢门和厅门关闭后，门扇之间的间隙应小于4mm。</w:t>
      </w:r>
      <w:r/>
    </w:p>
    <w:p>
      <w:pPr>
        <w:pStyle w:val="1304"/>
        <w:ind w:firstLine="48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rPr>
        <w:t xml:space="preserve">▲1.2.10.5电梯光幕与电梯为同一品牌，且满足发射接收管数目≥40对，光束≥230束，探测距离0~4m，IP防护等级≥IP65。（需提供第三方检测机构出具的检测报告原件的扫描件上传至投标文件中）。</w:t>
      </w:r>
      <w:r/>
    </w:p>
    <w:p>
      <w:pPr>
        <w:pStyle w:val="1304"/>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＊1.2.10.6具有重复关门功能。</w:t>
      </w:r>
      <w:r/>
    </w:p>
    <w:p>
      <w:pPr>
        <w:pStyle w:val="1304"/>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1.2.11轿厢顶</w:t>
      </w:r>
      <w:r/>
    </w:p>
    <w:p>
      <w:pPr>
        <w:pStyle w:val="1304"/>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＊1.2.11.1轿顶上设检修箱及安全护栏，供检修时使用，如轿厢内、井道、控制柜也设有检修运行装置，应确保轿顶优先，检修运行应符合GB7588（2023）中的规定。</w:t>
      </w:r>
      <w:r/>
    </w:p>
    <w:p>
      <w:pPr>
        <w:pStyle w:val="1304"/>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＊1.2.11.2检修箱应包括以下装置：手旋复位的红色停止按钮；检修开关；带36V检修照明灯；维修用插座（220V，单相三线）；检修运行按钮。</w:t>
      </w:r>
      <w:r/>
    </w:p>
    <w:p>
      <w:pPr>
        <w:pStyle w:val="1304"/>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＊1.2.12</w:t>
      </w:r>
      <w:bookmarkStart w:id="131" w:name="_Toc514170740"/>
      <w:r/>
      <w:bookmarkStart w:id="132" w:name="_Toc514313056"/>
      <w:r/>
      <w:bookmarkStart w:id="133" w:name="_Toc514164609"/>
      <w:r/>
      <w:bookmarkStart w:id="134" w:name="_Toc514314332"/>
      <w:r/>
      <w:bookmarkStart w:id="135" w:name="_Toc514313428"/>
      <w:r/>
      <w:bookmarkStart w:id="136" w:name="_Toc133308838"/>
      <w:r/>
      <w:bookmarkStart w:id="137" w:name="_Toc135749911"/>
      <w:r/>
      <w:bookmarkStart w:id="138" w:name="_Toc132207331"/>
      <w:r/>
      <w:bookmarkStart w:id="139" w:name="_Toc514312905"/>
      <w:r/>
      <w:bookmarkStart w:id="140" w:name="_Toc133390280"/>
      <w:r>
        <w:rPr>
          <w:rFonts w:hint="eastAsia" w:ascii="宋体" w:hAnsi="宋体" w:cs="宋体"/>
          <w:sz w:val="24"/>
          <w:szCs w:val="24"/>
        </w:rPr>
        <w:t xml:space="preserve">厅外指示及呼叫</w:t>
      </w:r>
      <w:r>
        <w:rPr>
          <w:rFonts w:hint="eastAsia" w:ascii="宋体" w:hAnsi="宋体" w:cs="宋体"/>
          <w:sz w:val="24"/>
          <w:szCs w:val="24"/>
        </w:rPr>
        <w:t xml:space="preserve">一</w:t>
      </w:r>
      <w:r>
        <w:rPr>
          <w:rFonts w:hint="eastAsia" w:ascii="宋体" w:hAnsi="宋体" w:cs="宋体"/>
          <w:sz w:val="24"/>
          <w:szCs w:val="24"/>
        </w:rPr>
        <w:t xml:space="preserve">体式装置</w:t>
      </w:r>
      <w:r/>
    </w:p>
    <w:p>
      <w:pPr>
        <w:pStyle w:val="1304"/>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各层均配置厅</w:t>
      </w:r>
      <w:r>
        <w:rPr>
          <w:rFonts w:hint="eastAsia" w:ascii="宋体" w:hAnsi="宋体" w:cs="宋体"/>
          <w:sz w:val="24"/>
          <w:szCs w:val="24"/>
        </w:rPr>
        <w:t xml:space="preserve">外层站</w:t>
      </w:r>
      <w:r>
        <w:rPr>
          <w:rFonts w:hint="eastAsia" w:ascii="宋体" w:hAnsi="宋体" w:cs="宋体"/>
          <w:sz w:val="24"/>
          <w:szCs w:val="24"/>
        </w:rPr>
        <w:t xml:space="preserve">指示器与厅外呼叫</w:t>
      </w:r>
      <w:r>
        <w:rPr>
          <w:rFonts w:hint="eastAsia" w:ascii="宋体" w:hAnsi="宋体" w:cs="宋体"/>
          <w:sz w:val="24"/>
          <w:szCs w:val="24"/>
        </w:rPr>
        <w:t xml:space="preserve">一</w:t>
      </w:r>
      <w:r>
        <w:rPr>
          <w:rFonts w:hint="eastAsia" w:ascii="宋体" w:hAnsi="宋体" w:cs="宋体"/>
          <w:sz w:val="24"/>
          <w:szCs w:val="24"/>
        </w:rPr>
        <w:t xml:space="preserve">体式装置，高亮度液晶显示器，显示电梯的位置和运行方向，当电梯处于关闭、暂停服务或维修状态下时，应能给予各类乘客明确的提示。面板为发纹不锈钢，采用数字微触按钮，微型动态发光二极管按钮照明。呼叫装置应满足普通乘客的使用要求。基站（地面一层）呼叫装置上应有钥匙开关（</w:t>
      </w:r>
      <w:r>
        <w:rPr>
          <w:rFonts w:hint="eastAsia" w:ascii="宋体" w:hAnsi="宋体" w:cs="宋体"/>
          <w:sz w:val="24"/>
          <w:szCs w:val="24"/>
        </w:rPr>
        <w:t xml:space="preserve">泊梯开关</w:t>
      </w:r>
      <w:r>
        <w:rPr>
          <w:rFonts w:hint="eastAsia" w:ascii="宋体" w:hAnsi="宋体" w:cs="宋体"/>
          <w:sz w:val="24"/>
          <w:szCs w:val="24"/>
        </w:rPr>
        <w:t xml:space="preserve">），该开关用以接通控制电源。</w:t>
      </w:r>
      <w:bookmarkEnd w:id="131"/>
      <w:r/>
      <w:bookmarkEnd w:id="132"/>
      <w:r/>
      <w:bookmarkEnd w:id="133"/>
      <w:r/>
      <w:bookmarkEnd w:id="134"/>
      <w:r/>
      <w:bookmarkEnd w:id="135"/>
      <w:r/>
      <w:bookmarkEnd w:id="136"/>
      <w:r/>
      <w:bookmarkEnd w:id="137"/>
      <w:r/>
      <w:bookmarkEnd w:id="138"/>
      <w:r/>
      <w:bookmarkEnd w:id="139"/>
      <w:r/>
      <w:bookmarkEnd w:id="140"/>
      <w:r/>
      <w:r/>
    </w:p>
    <w:p>
      <w:pPr>
        <w:pStyle w:val="1304"/>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1.3其他装置</w:t>
      </w:r>
      <w:r/>
    </w:p>
    <w:p>
      <w:pPr>
        <w:pStyle w:val="1304"/>
        <w:ind w:firstLine="480"/>
        <w:spacing w:line="360" w:lineRule="auto"/>
        <w:rPr>
          <w:rFonts w:hint="eastAsia" w:ascii="宋体" w:hAnsi="宋体" w:cs="宋体"/>
          <w:bCs/>
          <w:sz w:val="24"/>
          <w:szCs w:val="24"/>
        </w:rPr>
      </w:pPr>
      <w:r>
        <w:rPr>
          <w:rFonts w:hint="eastAsia" w:ascii="宋体" w:hAnsi="宋体" w:cs="宋体"/>
          <w:sz w:val="24"/>
          <w:szCs w:val="24"/>
        </w:rPr>
        <w:t xml:space="preserve">＊1.3.1</w:t>
      </w:r>
      <w:r>
        <w:rPr>
          <w:rFonts w:hint="eastAsia" w:ascii="宋体" w:hAnsi="宋体" w:cs="宋体"/>
          <w:bCs/>
          <w:sz w:val="24"/>
          <w:szCs w:val="24"/>
        </w:rPr>
        <w:t xml:space="preserve">轿厢导轨</w:t>
      </w:r>
      <w:r>
        <w:rPr>
          <w:rFonts w:hint="eastAsia" w:ascii="宋体" w:hAnsi="宋体" w:cs="宋体"/>
          <w:bCs/>
          <w:sz w:val="24"/>
          <w:szCs w:val="24"/>
        </w:rPr>
        <w:t xml:space="preserve">主轨采用</w:t>
      </w:r>
      <w:r>
        <w:rPr>
          <w:rFonts w:hint="eastAsia" w:ascii="宋体" w:hAnsi="宋体" w:cs="宋体"/>
          <w:bCs/>
          <w:sz w:val="24"/>
          <w:szCs w:val="24"/>
        </w:rPr>
        <w:t xml:space="preserve">实心钢制T型轨：</w:t>
      </w:r>
      <w:r>
        <w:rPr>
          <w:rFonts w:hint="eastAsia" w:ascii="宋体" w:hAnsi="宋体" w:cs="宋体"/>
          <w:bCs/>
          <w:sz w:val="24"/>
          <w:szCs w:val="24"/>
        </w:rPr>
        <w:t xml:space="preserve">导靴为</w:t>
      </w:r>
      <w:r>
        <w:rPr>
          <w:rFonts w:hint="eastAsia" w:ascii="宋体" w:hAnsi="宋体" w:cs="宋体"/>
          <w:bCs/>
          <w:sz w:val="24"/>
          <w:szCs w:val="24"/>
        </w:rPr>
        <w:t xml:space="preserve">滑动式。</w:t>
      </w:r>
      <w:r/>
    </w:p>
    <w:p>
      <w:pPr>
        <w:pStyle w:val="1304"/>
        <w:ind w:firstLine="480"/>
        <w:spacing w:line="360" w:lineRule="auto"/>
        <w:rPr>
          <w:rFonts w:hint="eastAsia" w:ascii="宋体" w:hAnsi="宋体" w:cs="宋体"/>
          <w:bCs/>
          <w:sz w:val="24"/>
          <w:szCs w:val="24"/>
        </w:rPr>
      </w:pPr>
      <w:r>
        <w:rPr>
          <w:rFonts w:hint="eastAsia" w:ascii="宋体" w:hAnsi="宋体" w:cs="宋体"/>
          <w:sz w:val="24"/>
          <w:szCs w:val="24"/>
        </w:rPr>
        <w:t xml:space="preserve">＊1.3.</w:t>
      </w:r>
      <w:r>
        <w:rPr>
          <w:rFonts w:hint="eastAsia" w:ascii="宋体" w:hAnsi="宋体" w:cs="宋体"/>
          <w:bCs/>
          <w:sz w:val="24"/>
          <w:szCs w:val="24"/>
        </w:rPr>
        <w:t xml:space="preserve">2自动精确平层：平层精度应小于±5mm。</w:t>
      </w:r>
      <w:r/>
    </w:p>
    <w:p>
      <w:pPr>
        <w:pStyle w:val="1304"/>
        <w:ind w:firstLine="480"/>
        <w:spacing w:line="360" w:lineRule="auto"/>
        <w:rPr>
          <w:rFonts w:hint="eastAsia" w:ascii="宋体" w:hAnsi="宋体" w:cs="宋体"/>
          <w:bCs/>
          <w:sz w:val="24"/>
          <w:szCs w:val="24"/>
        </w:rPr>
      </w:pPr>
      <w:r>
        <w:rPr>
          <w:rFonts w:hint="eastAsia" w:ascii="宋体" w:hAnsi="宋体" w:cs="宋体"/>
          <w:sz w:val="24"/>
          <w:szCs w:val="24"/>
        </w:rPr>
        <w:t xml:space="preserve">＊1.3.</w:t>
      </w:r>
      <w:r>
        <w:rPr>
          <w:rFonts w:hint="eastAsia" w:ascii="宋体" w:hAnsi="宋体" w:cs="宋体"/>
          <w:bCs/>
          <w:sz w:val="24"/>
          <w:szCs w:val="24"/>
        </w:rPr>
        <w:t xml:space="preserve">3采购人提供双电路供电开关，停电时，依靠双电源切换装置切换另一回路电力驱动电梯，投标人承诺能保证电梯的正常运行。</w:t>
      </w:r>
      <w:r/>
    </w:p>
    <w:p>
      <w:pPr>
        <w:pStyle w:val="1304"/>
        <w:ind w:firstLine="480"/>
        <w:spacing w:line="360" w:lineRule="auto"/>
        <w:rPr>
          <w:rFonts w:hint="eastAsia" w:ascii="宋体" w:hAnsi="宋体" w:cs="宋体"/>
          <w:bCs/>
          <w:sz w:val="24"/>
          <w:szCs w:val="24"/>
        </w:rPr>
      </w:pPr>
      <w:r>
        <w:rPr>
          <w:rFonts w:hint="eastAsia" w:ascii="宋体" w:hAnsi="宋体" w:cs="宋体"/>
          <w:sz w:val="24"/>
          <w:szCs w:val="24"/>
        </w:rPr>
        <w:t xml:space="preserve">＊1.3.</w:t>
      </w:r>
      <w:r>
        <w:rPr>
          <w:rFonts w:hint="eastAsia" w:ascii="宋体" w:hAnsi="宋体" w:cs="宋体"/>
          <w:bCs/>
          <w:sz w:val="24"/>
          <w:szCs w:val="24"/>
        </w:rPr>
        <w:t xml:space="preserve">4轿厢应急照明：供电中断，应急灯立即点亮，向轿厢提供照明（应急灯应采用免维护蓄电池，自动充电，供电时间应不小于4小时）。</w:t>
      </w:r>
      <w:r/>
    </w:p>
    <w:p>
      <w:pPr>
        <w:pStyle w:val="1304"/>
        <w:ind w:firstLine="480"/>
        <w:spacing w:line="360" w:lineRule="auto"/>
        <w:rPr>
          <w:rFonts w:hint="eastAsia" w:ascii="宋体" w:hAnsi="宋体" w:cs="宋体"/>
          <w:bCs/>
          <w:sz w:val="24"/>
          <w:szCs w:val="24"/>
        </w:rPr>
      </w:pPr>
      <w:r>
        <w:rPr>
          <w:rFonts w:hint="eastAsia" w:ascii="宋体" w:hAnsi="宋体" w:cs="宋体"/>
          <w:sz w:val="24"/>
          <w:szCs w:val="24"/>
        </w:rPr>
        <w:t xml:space="preserve">＊1.3.</w:t>
      </w:r>
      <w:r>
        <w:rPr>
          <w:rFonts w:hint="eastAsia" w:ascii="宋体" w:hAnsi="宋体" w:cs="宋体"/>
          <w:bCs/>
          <w:sz w:val="24"/>
          <w:szCs w:val="24"/>
        </w:rPr>
        <w:t xml:space="preserve">5具有电源缺相、错相、短路保护装置。</w:t>
      </w:r>
      <w:r/>
    </w:p>
    <w:p>
      <w:pPr>
        <w:pStyle w:val="1304"/>
        <w:ind w:firstLine="480"/>
        <w:spacing w:line="360" w:lineRule="auto"/>
        <w:rPr>
          <w:rFonts w:hint="eastAsia" w:ascii="宋体" w:hAnsi="宋体" w:cs="宋体"/>
          <w:bCs/>
          <w:sz w:val="24"/>
          <w:szCs w:val="24"/>
        </w:rPr>
      </w:pPr>
      <w:r>
        <w:rPr>
          <w:rFonts w:hint="eastAsia" w:ascii="宋体" w:hAnsi="宋体" w:cs="宋体"/>
          <w:sz w:val="24"/>
          <w:szCs w:val="24"/>
        </w:rPr>
        <w:t xml:space="preserve">＊1.3.</w:t>
      </w:r>
      <w:r>
        <w:rPr>
          <w:rFonts w:hint="eastAsia" w:ascii="宋体" w:hAnsi="宋体" w:cs="宋体"/>
          <w:bCs/>
          <w:sz w:val="24"/>
          <w:szCs w:val="24"/>
        </w:rPr>
        <w:t xml:space="preserve">6具备火灾运行管理功能：发生火警时，地面1层消防开关接通，所有召唤取消，轿厢返回地面1层，开门放人。提供和消防控制中心匹配的信号输入输出点，消防完毕信号采用</w:t>
      </w:r>
      <w:r>
        <w:rPr>
          <w:rFonts w:hint="eastAsia" w:ascii="宋体" w:hAnsi="宋体" w:cs="宋体"/>
          <w:bCs/>
          <w:sz w:val="24"/>
          <w:szCs w:val="24"/>
        </w:rPr>
        <w:t xml:space="preserve">无源干</w:t>
      </w:r>
      <w:r>
        <w:rPr>
          <w:rFonts w:hint="eastAsia" w:ascii="宋体" w:hAnsi="宋体" w:cs="宋体"/>
          <w:bCs/>
          <w:sz w:val="24"/>
          <w:szCs w:val="24"/>
        </w:rPr>
        <w:t xml:space="preserve">触点输出，</w:t>
      </w:r>
      <w:r>
        <w:rPr>
          <w:rFonts w:hint="eastAsia" w:ascii="宋体" w:hAnsi="宋体" w:cs="宋体"/>
          <w:bCs/>
          <w:sz w:val="24"/>
          <w:szCs w:val="24"/>
        </w:rPr>
        <w:t xml:space="preserve">供消</w:t>
      </w:r>
      <w:r>
        <w:rPr>
          <w:rFonts w:hint="eastAsia" w:ascii="宋体" w:hAnsi="宋体" w:cs="宋体"/>
          <w:bCs/>
          <w:sz w:val="24"/>
          <w:szCs w:val="24"/>
        </w:rPr>
        <w:t xml:space="preserve">防设备采集信号。</w:t>
      </w:r>
      <w:r/>
    </w:p>
    <w:p>
      <w:pPr>
        <w:pStyle w:val="1304"/>
        <w:ind w:firstLine="480"/>
        <w:spacing w:line="360" w:lineRule="auto"/>
        <w:rPr>
          <w:rFonts w:hint="eastAsia" w:ascii="宋体" w:hAnsi="宋体" w:cs="宋体"/>
          <w:bCs/>
          <w:sz w:val="24"/>
          <w:szCs w:val="24"/>
        </w:rPr>
      </w:pPr>
      <w:r>
        <w:rPr>
          <w:rFonts w:hint="eastAsia" w:ascii="宋体" w:hAnsi="宋体" w:cs="宋体"/>
          <w:sz w:val="24"/>
          <w:szCs w:val="24"/>
        </w:rPr>
        <w:t xml:space="preserve">＊1.3.</w:t>
      </w:r>
      <w:r>
        <w:rPr>
          <w:rFonts w:hint="eastAsia" w:ascii="宋体" w:hAnsi="宋体" w:cs="宋体"/>
          <w:bCs/>
          <w:sz w:val="24"/>
          <w:szCs w:val="24"/>
        </w:rPr>
        <w:t xml:space="preserve">7防冲顶功能。</w:t>
      </w:r>
      <w:r/>
    </w:p>
    <w:p>
      <w:pPr>
        <w:pStyle w:val="1304"/>
        <w:ind w:firstLine="480"/>
        <w:spacing w:line="360" w:lineRule="auto"/>
        <w:rPr>
          <w:rFonts w:hint="eastAsia" w:ascii="宋体" w:hAnsi="宋体" w:cs="宋体"/>
          <w:bCs/>
          <w:sz w:val="24"/>
          <w:szCs w:val="24"/>
        </w:rPr>
      </w:pPr>
      <w:r>
        <w:rPr>
          <w:rFonts w:hint="eastAsia" w:ascii="宋体" w:hAnsi="宋体" w:cs="宋体"/>
          <w:sz w:val="24"/>
          <w:szCs w:val="24"/>
        </w:rPr>
        <w:t xml:space="preserve">＊1.3.</w:t>
      </w:r>
      <w:r>
        <w:rPr>
          <w:rFonts w:hint="eastAsia" w:ascii="宋体" w:hAnsi="宋体" w:cs="宋体"/>
          <w:bCs/>
          <w:sz w:val="24"/>
          <w:szCs w:val="24"/>
        </w:rPr>
        <w:t xml:space="preserve">8防坠落装置。</w:t>
      </w:r>
      <w:r/>
    </w:p>
    <w:p>
      <w:pPr>
        <w:pStyle w:val="1304"/>
        <w:ind w:firstLine="480"/>
        <w:spacing w:line="360" w:lineRule="auto"/>
        <w:widowControl/>
        <w:rPr>
          <w:rFonts w:hint="eastAsia" w:ascii="宋体" w:hAnsi="宋体" w:cs="宋体"/>
          <w:sz w:val="24"/>
          <w:szCs w:val="24"/>
        </w:rPr>
      </w:pPr>
      <w:r>
        <w:rPr>
          <w:rFonts w:hint="eastAsia" w:ascii="宋体" w:hAnsi="宋体" w:cs="宋体"/>
          <w:sz w:val="24"/>
          <w:szCs w:val="24"/>
        </w:rPr>
        <w:t xml:space="preserve">＊1.3.9噪声：机房、轿厢内、开门噪声符合国家标准。</w:t>
      </w:r>
      <w:r/>
    </w:p>
    <w:p>
      <w:pPr>
        <w:pStyle w:val="1304"/>
        <w:ind w:firstLine="480"/>
        <w:spacing w:line="360" w:lineRule="auto"/>
        <w:widowControl/>
        <w:rPr>
          <w:rFonts w:hint="eastAsia" w:ascii="宋体" w:hAnsi="宋体" w:cs="宋体"/>
          <w:sz w:val="24"/>
          <w:szCs w:val="24"/>
        </w:rPr>
      </w:pPr>
      <w:r>
        <w:rPr>
          <w:rFonts w:hint="eastAsia" w:ascii="宋体" w:hAnsi="宋体" w:cs="宋体"/>
          <w:sz w:val="24"/>
          <w:szCs w:val="24"/>
        </w:rPr>
        <w:t xml:space="preserve">＊1.3.10起、制动及额定运行时应舒适，无抖动、冲击感觉，运行线路应平滑，运行效率高。</w:t>
      </w:r>
      <w:r/>
    </w:p>
    <w:p>
      <w:pPr>
        <w:pStyle w:val="1304"/>
        <w:ind w:firstLine="48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rPr>
        <w:t xml:space="preserve">＊1.3.11制动器载荷：轿厢内加载至200%，额定载荷并保持20分钟后，部件完好。（需提供第三方检测机构出具的检测报告原件的扫描件上传至投标文件中）</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1.4 功能配置</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1.4.1基本功能配置：（符合国家验收规范）</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＊（1）全集</w:t>
      </w:r>
      <w:r>
        <w:rPr>
          <w:rFonts w:hint="eastAsia" w:ascii="宋体" w:hAnsi="宋体" w:cs="宋体"/>
          <w:sz w:val="24"/>
          <w:szCs w:val="24"/>
        </w:rPr>
        <w:t xml:space="preserve">选控制</w:t>
      </w:r>
      <w:r>
        <w:rPr>
          <w:rFonts w:hint="eastAsia" w:ascii="宋体" w:hAnsi="宋体" w:cs="宋体"/>
          <w:sz w:val="24"/>
          <w:szCs w:val="24"/>
        </w:rPr>
        <w:t xml:space="preserve">运行功能。</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＊（2）司机服务开关（可通过操纵箱内的开关和按钮对电梯进行单独控制）。</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＊（3）轿内防捣乱功能。</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＊（4）安全停靠：出现故障，电梯可低速就近平层，开门放人。</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＊（5）门速自动调整（根据门的重量，系统自动调整门运行速度和力矩）。</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＊（6）无障碍功能（语音报站、三侧扶手、后侧镜面及残疾人操纵箱）。</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＊（7）重复关门（关门受阻时，重复关门动作，直至杂物被清除）。</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＊（8）中文语音报站及轿厢到站钟。</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▲（9）内部安装五方通话全套设备（即电梯内部通话装置以及连接管理用房的所有管线和设备），实现轿厢、机房、监控中心、电梯顶部、电梯底部五方通话；有线不通时候改为无线。</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▲（10）轿厢内视频监控功能（摄像监控装置以及连接监控中心的所有管线和设备，实现远程监控，所需电缆、管线及设备包含在内），轿厢内原监控的拆除与恢复。</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＊（11）停电应急照明功能（包含设备材料）。</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＊（12）具备消防操作功能。</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＊（13）故障自动存储功能。</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＊（14）动态分散待机。</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＊（15）超载保护功能。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＊（16）超载报警功能。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＊（17）超速保护功能。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＊（18）电动机空载保护功能。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＊（19）警铃报警联络功能。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＊（20）故障低速自救运行功能。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＊（21）轿顶检修操作功能。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t xml:space="preserve">无呼自返</w:t>
      </w:r>
      <w:r>
        <w:rPr>
          <w:rFonts w:hint="eastAsia" w:ascii="宋体" w:hAnsi="宋体" w:cs="宋体"/>
          <w:sz w:val="24"/>
          <w:szCs w:val="24"/>
        </w:rPr>
        <w:t xml:space="preserve">基站功能。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＊（23）运行次数显示功能。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＊（24）起动补偿功能。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＊（25）停车在非门区提示功能。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＊（26）层高</w:t>
      </w:r>
      <w:r>
        <w:rPr>
          <w:rFonts w:hint="eastAsia" w:ascii="宋体" w:hAnsi="宋体" w:cs="宋体"/>
          <w:sz w:val="24"/>
          <w:szCs w:val="24"/>
        </w:rPr>
        <w:t xml:space="preserve">自测定</w:t>
      </w:r>
      <w:r>
        <w:rPr>
          <w:rFonts w:hint="eastAsia" w:ascii="宋体" w:hAnsi="宋体" w:cs="宋体"/>
          <w:sz w:val="24"/>
          <w:szCs w:val="24"/>
        </w:rPr>
        <w:t xml:space="preserve">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＊（27）轿厢照明自动控制功能。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＊（28）轿厢通风自动控制功能。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＊（29）开门时间自动调整功能。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＊（30）开门时间自动控制功能。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＊（31）门过载保护功能。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＊（32）开关门时间异常保护功能。 </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＊（33）位置异常自动校正功能。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＊（34）反向内指令自动消除功能。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＊（35）满载直驶运行功能。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＊（36）开门异常</w:t>
      </w:r>
      <w:r>
        <w:rPr>
          <w:rFonts w:hint="eastAsia" w:ascii="宋体" w:hAnsi="宋体" w:cs="宋体"/>
          <w:sz w:val="24"/>
          <w:szCs w:val="24"/>
        </w:rPr>
        <w:t xml:space="preserve">自动选层功能</w:t>
      </w:r>
      <w:r>
        <w:rPr>
          <w:rFonts w:hint="eastAsia" w:ascii="宋体" w:hAnsi="宋体" w:cs="宋体"/>
          <w:sz w:val="24"/>
          <w:szCs w:val="24"/>
        </w:rPr>
        <w:t xml:space="preserve">。</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＊（37）安全触板保护功能。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＊（38）微动平层功能。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＊（39）故障自动检测功能。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＊（40）轿内误指令取消功能。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＊（41）无效内指令自动消除功能。</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＊（42）</w:t>
      </w:r>
      <w:r>
        <w:rPr>
          <w:rFonts w:hint="eastAsia" w:ascii="宋体" w:hAnsi="宋体" w:cs="宋体"/>
          <w:sz w:val="24"/>
          <w:szCs w:val="24"/>
        </w:rPr>
        <w:t xml:space="preserve">泊梯功能</w:t>
      </w:r>
      <w:r>
        <w:rPr>
          <w:rFonts w:hint="eastAsia" w:ascii="宋体" w:hAnsi="宋体" w:cs="宋体"/>
          <w:sz w:val="24"/>
          <w:szCs w:val="24"/>
        </w:rPr>
        <w:t xml:space="preserve">。</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＊（43）门区保护（光幕）。</w:t>
      </w:r>
      <w:r/>
    </w:p>
    <w:p>
      <w:pPr>
        <w:pStyle w:val="1304"/>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＊（44）专用运行功能。</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＊（45）井道照明。</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＊（46）底坑爬梯。</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＊(47)消防迫降功能。</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▲(48)IC卡功能：写</w:t>
      </w:r>
      <w:r>
        <w:rPr>
          <w:rFonts w:hint="eastAsia" w:ascii="宋体" w:hAnsi="宋体" w:cs="宋体"/>
          <w:sz w:val="24"/>
          <w:szCs w:val="24"/>
        </w:rPr>
        <w:t xml:space="preserve">卡器每个</w:t>
      </w:r>
      <w:r>
        <w:rPr>
          <w:rFonts w:hint="eastAsia" w:ascii="宋体" w:hAnsi="宋体" w:cs="宋体"/>
          <w:sz w:val="24"/>
          <w:szCs w:val="24"/>
        </w:rPr>
        <w:t xml:space="preserve">小区一套，每户不低于5张IC卡。</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▲(49)阻车系统：防电动车进入电梯，系统需接入现有住宅管理平台。</w:t>
      </w:r>
      <w:r/>
    </w:p>
    <w:p>
      <w:pPr>
        <w:pStyle w:val="1304"/>
        <w:ind w:firstLine="480"/>
        <w:spacing w:line="360" w:lineRule="auto"/>
        <w:widowControl/>
        <w:rPr>
          <w:rFonts w:hint="eastAsia" w:ascii="宋体" w:hAnsi="宋体" w:cs="宋体"/>
          <w:sz w:val="24"/>
          <w:szCs w:val="24"/>
        </w:rPr>
      </w:pPr>
      <w:r>
        <w:rPr>
          <w:rFonts w:hint="eastAsia" w:ascii="宋体" w:hAnsi="宋体" w:cs="宋体"/>
          <w:sz w:val="24"/>
          <w:szCs w:val="24"/>
        </w:rPr>
        <w:t xml:space="preserve">除上述特别要求外电梯性能还应符合GB/T10058-2023《电梯技术条件》3.3条的基本要求。</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1.4.2附加功能配置：由投标人自报，但均含在投标总价中。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注：投标人所提供的货物技术规格应符合货物的技术规格及要求，如果投标人不能响应招标文件技术规格和要求的某项技术规格，投标人应在技术偏离表中说明偏离情况，如果投标人不提供技术偏离</w:t>
      </w:r>
      <w:r>
        <w:rPr>
          <w:rFonts w:hint="eastAsia" w:ascii="宋体" w:hAnsi="宋体" w:cs="宋体"/>
          <w:sz w:val="24"/>
          <w:szCs w:val="24"/>
        </w:rPr>
        <w:t xml:space="preserve">表说明</w:t>
      </w:r>
      <w:r>
        <w:rPr>
          <w:rFonts w:hint="eastAsia" w:ascii="宋体" w:hAnsi="宋体" w:cs="宋体"/>
          <w:sz w:val="24"/>
          <w:szCs w:val="24"/>
        </w:rPr>
        <w:t xml:space="preserve">偏离情况，则认为提供的货物完全符合本招标文件的要求。</w:t>
      </w:r>
      <w:r/>
    </w:p>
    <w:p>
      <w:pPr>
        <w:pStyle w:val="1304"/>
        <w:ind w:firstLine="472"/>
        <w:spacing w:line="360" w:lineRule="auto"/>
        <w:tabs>
          <w:tab w:val="left" w:pos="6840" w:leader="none"/>
        </w:tabs>
        <w:rPr>
          <w:rFonts w:hint="eastAsia" w:ascii="宋体" w:hAnsi="宋体" w:cs="宋体"/>
          <w:b/>
          <w:sz w:val="24"/>
          <w:szCs w:val="24"/>
        </w:rPr>
      </w:pPr>
      <w:r>
        <w:rPr>
          <w:rFonts w:hint="eastAsia" w:ascii="宋体" w:hAnsi="宋体" w:cs="宋体"/>
          <w:b/>
          <w:sz w:val="24"/>
          <w:szCs w:val="24"/>
        </w:rPr>
        <w:t xml:space="preserve">2、旧梯拆除、安装、调试</w:t>
      </w:r>
      <w:r/>
    </w:p>
    <w:p>
      <w:pPr>
        <w:pStyle w:val="1304"/>
        <w:ind w:firstLine="42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b/>
          <w:sz w:val="24"/>
          <w:szCs w:val="24"/>
        </w:rPr>
        <w:t xml:space="preserve">本次所采购电梯由中标单位负责合同设备的采购、安装、调试、报验直至领取运行许可的所有证照，期间发生的一切费用由中标单位负责。</w:t>
      </w:r>
      <w:r>
        <w:rPr>
          <w:rFonts w:hint="eastAsia" w:ascii="宋体" w:hAnsi="宋体" w:cs="宋体"/>
          <w:b/>
          <w:bCs/>
          <w:sz w:val="24"/>
          <w:szCs w:val="24"/>
        </w:rPr>
        <w:t xml:space="preserve">旧电梯中的部分设备由社区优先拆除后，中标单位负责其余设施拆除，残值用于旧梯拆除费用和井道整改。（明细报价中注明残值抵扣费用，未注明残值抵扣费用的做无效标处理）</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2.2在安装、调试过程中采购人提供水和电源，费用由投标人自理。货物到达现场后卸货所需的起重设备、辅助设备及货物现场保管安装调试所需的一切费用由投标人负责。</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2.3在安装调试过程中，允许采购单位人员参与。设备在此过程中的损坏由投标人负责。</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2.4安装要求：</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2.4.1 应具有建设主管部门颁发的电梯安装资质证书和地方政府的许可证。</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2.4.2 安装队伍概况说明，拟参加安装人员技术证书和工作证及其安装业绩表。</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2.4.3 电梯的安装标准将执行最新的国家标准。</w:t>
      </w:r>
      <w:r/>
    </w:p>
    <w:p>
      <w:pPr>
        <w:pStyle w:val="1304"/>
        <w:ind w:firstLine="472"/>
        <w:spacing w:line="360" w:lineRule="auto"/>
        <w:tabs>
          <w:tab w:val="left" w:pos="6840" w:leader="none"/>
        </w:tabs>
        <w:rPr>
          <w:rFonts w:hint="eastAsia" w:ascii="宋体" w:hAnsi="宋体" w:cs="宋体"/>
          <w:b/>
          <w:sz w:val="24"/>
          <w:szCs w:val="24"/>
        </w:rPr>
      </w:pPr>
      <w:r>
        <w:rPr>
          <w:rFonts w:hint="eastAsia" w:ascii="宋体" w:hAnsi="宋体" w:cs="宋体"/>
          <w:b/>
          <w:sz w:val="24"/>
          <w:szCs w:val="24"/>
        </w:rPr>
        <w:t xml:space="preserve">3、机房改造</w:t>
      </w:r>
      <w:r/>
    </w:p>
    <w:p>
      <w:pPr>
        <w:pStyle w:val="1304"/>
        <w:ind w:firstLine="470"/>
        <w:spacing w:line="360" w:lineRule="auto"/>
        <w:tabs>
          <w:tab w:val="left" w:pos="6840" w:leader="none"/>
        </w:tabs>
        <w:rPr>
          <w:rFonts w:hint="eastAsia" w:ascii="宋体" w:hAnsi="宋体" w:cs="宋体"/>
          <w:bCs/>
          <w:sz w:val="24"/>
          <w:szCs w:val="24"/>
        </w:rPr>
      </w:pPr>
      <w:r>
        <w:rPr>
          <w:rFonts w:hint="eastAsia" w:ascii="宋体" w:hAnsi="宋体" w:cs="宋体"/>
          <w:bCs/>
          <w:sz w:val="24"/>
          <w:szCs w:val="24"/>
        </w:rPr>
        <w:t xml:space="preserve">3.1电梯机房内部楼面、墙面、顶棚、屋面出新，做法详见图纸。</w:t>
      </w:r>
      <w:r/>
    </w:p>
    <w:p>
      <w:pPr>
        <w:pStyle w:val="1304"/>
        <w:ind w:firstLine="470"/>
        <w:spacing w:line="360" w:lineRule="auto"/>
        <w:tabs>
          <w:tab w:val="left" w:pos="6840" w:leader="none"/>
        </w:tabs>
        <w:rPr>
          <w:rFonts w:hint="eastAsia" w:ascii="宋体" w:hAnsi="宋体" w:cs="宋体"/>
          <w:bCs/>
          <w:sz w:val="24"/>
          <w:szCs w:val="24"/>
        </w:rPr>
      </w:pPr>
      <w:r>
        <w:rPr>
          <w:rFonts w:hint="eastAsia" w:ascii="宋体" w:hAnsi="宋体" w:cs="宋体"/>
          <w:bCs/>
          <w:sz w:val="24"/>
          <w:szCs w:val="24"/>
        </w:rPr>
        <w:t xml:space="preserve">3.2电梯机房防火门更换:原</w:t>
      </w:r>
      <w:r>
        <w:rPr>
          <w:rFonts w:hint="eastAsia" w:ascii="宋体" w:hAnsi="宋体" w:cs="宋体"/>
          <w:bCs/>
          <w:sz w:val="24"/>
          <w:szCs w:val="24"/>
        </w:rPr>
        <w:t xml:space="preserve">电梯机房门</w:t>
      </w:r>
      <w:r>
        <w:rPr>
          <w:rFonts w:hint="eastAsia" w:ascii="宋体" w:hAnsi="宋体" w:cs="宋体"/>
          <w:bCs/>
          <w:sz w:val="24"/>
          <w:szCs w:val="24"/>
        </w:rPr>
        <w:t xml:space="preserve">更换为乙级防火门，尺寸根据现有门洞尺寸。</w:t>
      </w:r>
      <w:r/>
    </w:p>
    <w:p>
      <w:pPr>
        <w:pStyle w:val="1304"/>
        <w:ind w:firstLine="470"/>
        <w:spacing w:line="360" w:lineRule="auto"/>
        <w:tabs>
          <w:tab w:val="left" w:pos="6840" w:leader="none"/>
        </w:tabs>
        <w:rPr>
          <w:rFonts w:hint="eastAsia" w:ascii="宋体" w:hAnsi="宋体" w:cs="宋体"/>
          <w:bCs/>
          <w:sz w:val="24"/>
          <w:szCs w:val="24"/>
        </w:rPr>
      </w:pPr>
      <w:r>
        <w:rPr>
          <w:rFonts w:hint="eastAsia" w:ascii="宋体" w:hAnsi="宋体" w:cs="宋体"/>
          <w:bCs/>
          <w:sz w:val="24"/>
          <w:szCs w:val="24"/>
        </w:rPr>
        <w:t xml:space="preserve">3.3电梯机房百叶窗更换:原有电梯机房内的金属防雨百叶更换，防虫网更换。</w:t>
      </w:r>
      <w:r/>
    </w:p>
    <w:p>
      <w:pPr>
        <w:pStyle w:val="1304"/>
        <w:ind w:firstLine="470"/>
        <w:spacing w:line="360" w:lineRule="auto"/>
        <w:tabs>
          <w:tab w:val="left" w:pos="6840" w:leader="none"/>
        </w:tabs>
        <w:rPr>
          <w:rFonts w:hint="eastAsia" w:ascii="宋体" w:hAnsi="宋体" w:cs="宋体"/>
          <w:bCs/>
          <w:sz w:val="24"/>
          <w:szCs w:val="24"/>
        </w:rPr>
      </w:pPr>
      <w:r>
        <w:rPr>
          <w:rFonts w:hint="eastAsia" w:ascii="宋体" w:hAnsi="宋体" w:cs="宋体"/>
          <w:bCs/>
          <w:sz w:val="24"/>
          <w:szCs w:val="24"/>
        </w:rPr>
        <w:t xml:space="preserve">3.4电梯机房门口增加挡水坎:机房门后加300高100宽细石混凝土挡水坎。</w:t>
      </w:r>
      <w:r/>
    </w:p>
    <w:p>
      <w:pPr>
        <w:pStyle w:val="1304"/>
        <w:ind w:firstLine="470"/>
        <w:spacing w:line="360" w:lineRule="auto"/>
        <w:tabs>
          <w:tab w:val="left" w:pos="6840" w:leader="none"/>
        </w:tabs>
        <w:rPr>
          <w:rFonts w:hint="eastAsia" w:ascii="宋体" w:hAnsi="宋体" w:cs="宋体"/>
          <w:bCs/>
          <w:sz w:val="24"/>
          <w:szCs w:val="24"/>
        </w:rPr>
      </w:pPr>
      <w:r>
        <w:rPr>
          <w:rFonts w:hint="eastAsia" w:ascii="宋体" w:hAnsi="宋体" w:cs="宋体"/>
          <w:bCs/>
          <w:sz w:val="24"/>
          <w:szCs w:val="24"/>
        </w:rPr>
        <w:t xml:space="preserve">3.5机房内墙脱落部分须重新粉刷。</w:t>
      </w:r>
      <w:r/>
    </w:p>
    <w:p>
      <w:pPr>
        <w:pStyle w:val="1304"/>
        <w:ind w:firstLine="472"/>
        <w:spacing w:line="360" w:lineRule="auto"/>
        <w:tabs>
          <w:tab w:val="left" w:pos="6840" w:leader="none"/>
        </w:tabs>
        <w:rPr>
          <w:rFonts w:hint="eastAsia" w:ascii="宋体" w:hAnsi="宋体" w:cs="宋体"/>
          <w:sz w:val="24"/>
          <w:szCs w:val="24"/>
        </w:rPr>
      </w:pPr>
      <w:r>
        <w:rPr>
          <w:rFonts w:hint="eastAsia" w:ascii="宋体" w:hAnsi="宋体" w:cs="宋体"/>
          <w:b/>
          <w:sz w:val="24"/>
          <w:szCs w:val="24"/>
        </w:rPr>
        <w:t xml:space="preserve">4、其它要求</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4.1  投标人需对所</w:t>
      </w:r>
      <w:r>
        <w:rPr>
          <w:rFonts w:hint="eastAsia" w:ascii="宋体" w:hAnsi="宋体" w:cs="宋体"/>
          <w:sz w:val="24"/>
          <w:szCs w:val="24"/>
        </w:rPr>
        <w:t xml:space="preserve">投产品做详细</w:t>
      </w:r>
      <w:r>
        <w:rPr>
          <w:rFonts w:hint="eastAsia" w:ascii="宋体" w:hAnsi="宋体" w:cs="宋体"/>
          <w:sz w:val="24"/>
          <w:szCs w:val="24"/>
        </w:rPr>
        <w:t xml:space="preserve">的技术描述。</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4.2 主要零部件必须如实标明产地。</w:t>
      </w:r>
      <w:r/>
    </w:p>
    <w:p>
      <w:pPr>
        <w:pStyle w:val="1304"/>
        <w:ind w:firstLine="480"/>
        <w:spacing w:line="360" w:lineRule="auto"/>
        <w:rPr>
          <w:rFonts w:hint="eastAsia" w:ascii="宋体" w:hAnsi="宋体" w:cs="宋体"/>
          <w:sz w:val="24"/>
          <w:szCs w:val="24"/>
        </w:rPr>
      </w:pPr>
      <w:r>
        <w:rPr>
          <w:rFonts w:hint="eastAsia" w:ascii="宋体" w:hAnsi="宋体" w:cs="宋体"/>
          <w:sz w:val="24"/>
          <w:szCs w:val="24"/>
        </w:rPr>
        <w:t xml:space="preserve">4.3 投标人对中标货物及服务在质保期内的售后服务要有具体内容及承诺。</w:t>
      </w:r>
      <w:r/>
    </w:p>
    <w:p>
      <w:pPr>
        <w:pStyle w:val="1304"/>
        <w:ind w:firstLine="480"/>
        <w:spacing w:line="360" w:lineRule="auto"/>
        <w:rPr>
          <w:rFonts w:hint="eastAsia" w:ascii="宋体" w:hAnsi="宋体" w:cs="宋体"/>
          <w:sz w:val="24"/>
          <w:szCs w:val="24"/>
        </w:rPr>
      </w:pPr>
      <w:r>
        <w:rPr>
          <w:rFonts w:hint="eastAsia" w:ascii="宋体" w:hAnsi="宋体" w:cs="宋体"/>
          <w:sz w:val="24"/>
          <w:szCs w:val="24"/>
        </w:rPr>
        <w:t xml:space="preserve">4.4质保期满后的售后服务</w:t>
      </w:r>
      <w:r/>
    </w:p>
    <w:p>
      <w:pPr>
        <w:pStyle w:val="1304"/>
        <w:ind w:firstLine="480"/>
        <w:spacing w:line="360" w:lineRule="auto"/>
        <w:rPr>
          <w:rFonts w:hint="eastAsia" w:ascii="宋体" w:hAnsi="宋体" w:cs="宋体"/>
          <w:sz w:val="24"/>
          <w:szCs w:val="24"/>
        </w:rPr>
      </w:pPr>
      <w:r>
        <w:rPr>
          <w:rFonts w:hint="eastAsia" w:ascii="宋体" w:hAnsi="宋体" w:cs="宋体"/>
          <w:sz w:val="24"/>
          <w:szCs w:val="24"/>
        </w:rPr>
        <w:t xml:space="preserve">4.4.1投标人对中标货物及服务在质保期满后，采购方不委托中标方维保的情况下，中标方要列出售后服务具体内容及承诺。</w:t>
      </w:r>
      <w:r/>
    </w:p>
    <w:p>
      <w:pPr>
        <w:pStyle w:val="1304"/>
        <w:ind w:firstLine="480"/>
        <w:spacing w:line="360" w:lineRule="auto"/>
        <w:rPr>
          <w:rFonts w:hint="eastAsia" w:ascii="宋体" w:hAnsi="宋体" w:cs="宋体"/>
          <w:sz w:val="24"/>
          <w:szCs w:val="24"/>
        </w:rPr>
      </w:pPr>
      <w:r>
        <w:rPr>
          <w:rFonts w:hint="eastAsia" w:ascii="宋体" w:hAnsi="宋体" w:cs="宋体"/>
          <w:sz w:val="24"/>
          <w:szCs w:val="24"/>
        </w:rPr>
        <w:t xml:space="preserve">4.4.2分别列出投标人对中标货物质保期满后，在采购方要求的时间内，维保清包、大包的范围、内容、价格及承诺。</w:t>
      </w:r>
      <w:r/>
    </w:p>
    <w:p>
      <w:pPr>
        <w:pStyle w:val="1304"/>
        <w:ind w:firstLine="482"/>
        <w:spacing w:line="360" w:lineRule="auto"/>
        <w:tabs>
          <w:tab w:val="left" w:pos="6840" w:leader="none"/>
        </w:tabs>
        <w:rPr>
          <w:rFonts w:hint="eastAsia" w:ascii="宋体" w:hAnsi="宋体" w:cs="宋体"/>
          <w:b/>
          <w:sz w:val="24"/>
          <w:szCs w:val="24"/>
        </w:rPr>
      </w:pPr>
      <w:r>
        <w:rPr>
          <w:rFonts w:hint="eastAsia" w:ascii="宋体" w:hAnsi="宋体" w:cs="宋体"/>
          <w:b/>
          <w:sz w:val="24"/>
          <w:szCs w:val="24"/>
        </w:rPr>
        <w:t xml:space="preserve">5、有关说明</w:t>
      </w:r>
      <w:r/>
    </w:p>
    <w:p>
      <w:pPr>
        <w:pStyle w:val="1304"/>
        <w:ind w:firstLine="480"/>
        <w:spacing w:line="360" w:lineRule="auto"/>
        <w:rPr>
          <w:rFonts w:hint="eastAsia" w:ascii="宋体" w:hAnsi="宋体" w:cs="宋体"/>
          <w:bCs/>
          <w:sz w:val="24"/>
          <w:szCs w:val="24"/>
        </w:rPr>
      </w:pPr>
      <w:r>
        <w:rPr>
          <w:rFonts w:hint="eastAsia" w:ascii="宋体" w:hAnsi="宋体" w:cs="宋体"/>
          <w:bCs/>
          <w:sz w:val="24"/>
          <w:szCs w:val="24"/>
        </w:rPr>
        <w:t xml:space="preserve">5.1</w:t>
      </w:r>
      <w:r>
        <w:rPr>
          <w:rFonts w:hint="eastAsia" w:ascii="宋体" w:hAnsi="宋体" w:cs="宋体"/>
          <w:sz w:val="24"/>
          <w:szCs w:val="24"/>
        </w:rPr>
        <w:t xml:space="preserve">建筑尺寸、数据：投标人应踏勘现场校核上述尺寸，自行报价。投标人在投标文件中应提供详细的供货范围清单。</w:t>
      </w:r>
      <w:r/>
    </w:p>
    <w:p>
      <w:pPr>
        <w:pStyle w:val="1304"/>
        <w:ind w:firstLine="480"/>
        <w:spacing w:line="360" w:lineRule="auto"/>
        <w:rPr>
          <w:rFonts w:hint="eastAsia" w:ascii="宋体" w:hAnsi="宋体" w:cs="宋体"/>
          <w:bCs/>
          <w:sz w:val="24"/>
          <w:szCs w:val="24"/>
        </w:rPr>
      </w:pPr>
      <w:r>
        <w:rPr>
          <w:rFonts w:hint="eastAsia" w:ascii="宋体" w:hAnsi="宋体" w:cs="宋体"/>
          <w:bCs/>
          <w:sz w:val="24"/>
          <w:szCs w:val="24"/>
        </w:rPr>
        <w:t xml:space="preserve">5.2 文件、资料的提供：投标人在投标文件中，应提供设备制造商、电梯安装、维保的相关资质证书。本次投标设备安装、调试、质量监督及其他服务人员的配备情况，包括人员姓名、年龄、履历以及从事本专业的工龄、职称、级别及参加类似项目的经验情况，在本项目中承担的具体任务等。</w:t>
      </w:r>
      <w:r/>
    </w:p>
    <w:p>
      <w:pPr>
        <w:pStyle w:val="1304"/>
        <w:ind w:firstLine="480"/>
        <w:spacing w:line="360" w:lineRule="auto"/>
        <w:rPr>
          <w:rFonts w:hint="eastAsia" w:ascii="宋体" w:hAnsi="宋体" w:cs="宋体"/>
          <w:bCs/>
          <w:sz w:val="24"/>
          <w:szCs w:val="24"/>
        </w:rPr>
      </w:pPr>
      <w:r>
        <w:rPr>
          <w:rFonts w:hint="eastAsia" w:ascii="宋体" w:hAnsi="宋体" w:cs="宋体"/>
          <w:sz w:val="24"/>
          <w:szCs w:val="24"/>
        </w:rPr>
        <w:t xml:space="preserve">5.3门锁、安全钳、限速器、缓冲器等重要安全部件、必须具有型式试验合格证书。</w:t>
      </w:r>
      <w:r/>
    </w:p>
    <w:p>
      <w:pPr>
        <w:pStyle w:val="1304"/>
        <w:ind w:firstLine="480"/>
        <w:spacing w:line="360" w:lineRule="auto"/>
        <w:tabs>
          <w:tab w:val="left" w:pos="1080" w:leader="none"/>
        </w:tabs>
        <w:rPr>
          <w:rFonts w:hint="eastAsia" w:ascii="宋体" w:hAnsi="宋体" w:cs="宋体"/>
          <w:bCs/>
          <w:sz w:val="24"/>
          <w:szCs w:val="24"/>
        </w:rPr>
      </w:pPr>
      <w:r>
        <w:rPr>
          <w:rFonts w:hint="eastAsia" w:ascii="宋体" w:hAnsi="宋体" w:cs="宋体"/>
          <w:bCs/>
          <w:sz w:val="24"/>
          <w:szCs w:val="24"/>
        </w:rPr>
        <w:t xml:space="preserve">5.4投标人在投标文件中提供投标设备及其安装、维保单位的相关业绩以及售后服务机构和人员情况。</w:t>
      </w:r>
      <w:r/>
    </w:p>
    <w:p>
      <w:pPr>
        <w:pStyle w:val="1304"/>
        <w:ind w:firstLine="480"/>
        <w:spacing w:line="360" w:lineRule="auto"/>
        <w:tabs>
          <w:tab w:val="left" w:pos="1080" w:leader="none"/>
        </w:tabs>
        <w:rPr>
          <w:rFonts w:hint="eastAsia" w:ascii="宋体" w:hAnsi="宋体" w:cs="宋体"/>
          <w:bCs/>
          <w:sz w:val="24"/>
          <w:szCs w:val="24"/>
        </w:rPr>
      </w:pPr>
      <w:r>
        <w:rPr>
          <w:rFonts w:hint="eastAsia" w:ascii="宋体" w:hAnsi="宋体" w:cs="宋体"/>
          <w:bCs/>
          <w:sz w:val="24"/>
          <w:szCs w:val="24"/>
        </w:rPr>
        <w:t xml:space="preserve">5.5投标人在投标文件中应提供投标文件与招标文件的技术及商务条款偏差表，如与招标文件无偏差，也应说明。</w:t>
      </w:r>
      <w:r/>
    </w:p>
    <w:p>
      <w:pPr>
        <w:pStyle w:val="1304"/>
        <w:ind w:firstLine="480"/>
        <w:spacing w:line="360" w:lineRule="auto"/>
        <w:tabs>
          <w:tab w:val="left" w:pos="1080" w:leader="none"/>
        </w:tabs>
        <w:rPr>
          <w:rFonts w:hint="eastAsia" w:ascii="宋体" w:hAnsi="宋体" w:cs="宋体"/>
          <w:bCs/>
          <w:sz w:val="24"/>
          <w:szCs w:val="24"/>
        </w:rPr>
      </w:pPr>
      <w:r>
        <w:rPr>
          <w:rFonts w:hint="eastAsia" w:ascii="宋体" w:hAnsi="宋体" w:cs="宋体"/>
          <w:bCs/>
          <w:sz w:val="24"/>
          <w:szCs w:val="24"/>
        </w:rPr>
        <w:t xml:space="preserve">5.6中标人在设备交货时，应向采购人提供设备、材料的装箱清单、使用说明书、操作规程、保养、维护所必须的资料。所提供资料的语言文字必须是中文。</w:t>
      </w:r>
      <w:r/>
    </w:p>
    <w:p>
      <w:pPr>
        <w:pStyle w:val="1304"/>
        <w:ind w:firstLine="480"/>
        <w:spacing w:line="360" w:lineRule="auto"/>
        <w:tabs>
          <w:tab w:val="left" w:pos="1080" w:leader="none"/>
        </w:tabs>
        <w:rPr>
          <w:rFonts w:hint="eastAsia" w:ascii="宋体" w:hAnsi="宋体" w:cs="宋体"/>
          <w:bCs/>
          <w:sz w:val="24"/>
          <w:szCs w:val="24"/>
        </w:rPr>
      </w:pPr>
      <w:r>
        <w:rPr>
          <w:rFonts w:hint="eastAsia" w:ascii="宋体" w:hAnsi="宋体" w:cs="宋体"/>
          <w:bCs/>
          <w:sz w:val="24"/>
          <w:szCs w:val="24"/>
        </w:rPr>
        <w:t xml:space="preserve">5.7中标人在设备交货时应向采购人提供设备出厂前各项测试报告和产品合格证书。</w:t>
      </w:r>
      <w:r/>
    </w:p>
    <w:p>
      <w:pPr>
        <w:pStyle w:val="1304"/>
        <w:ind w:firstLine="480"/>
        <w:spacing w:line="360" w:lineRule="auto"/>
        <w:tabs>
          <w:tab w:val="left" w:pos="1080" w:leader="none"/>
        </w:tabs>
        <w:rPr>
          <w:rFonts w:hint="eastAsia" w:ascii="宋体" w:hAnsi="宋体" w:cs="宋体"/>
          <w:bCs/>
          <w:sz w:val="24"/>
          <w:szCs w:val="24"/>
        </w:rPr>
      </w:pPr>
      <w:r>
        <w:rPr>
          <w:rFonts w:hint="eastAsia" w:ascii="宋体" w:hAnsi="宋体" w:cs="宋体"/>
          <w:bCs/>
          <w:sz w:val="24"/>
          <w:szCs w:val="24"/>
        </w:rPr>
        <w:t xml:space="preserve">5.8我国实行生产许可证、准入证制度的产品，必须是获得我国具备资质的单位批准认可的产品，投标人应随同投标文件提供有关证明文件。</w:t>
      </w:r>
      <w:r/>
    </w:p>
    <w:p>
      <w:pPr>
        <w:pStyle w:val="1304"/>
        <w:ind w:left="-2" w:firstLine="480"/>
        <w:spacing w:line="360" w:lineRule="auto"/>
        <w:rPr>
          <w:rFonts w:hint="eastAsia" w:ascii="宋体" w:hAnsi="宋体" w:cs="宋体"/>
          <w:sz w:val="24"/>
          <w:szCs w:val="24"/>
        </w:rPr>
      </w:pPr>
      <w:r>
        <w:rPr>
          <w:rFonts w:hint="eastAsia" w:ascii="宋体" w:hAnsi="宋体" w:cs="宋体"/>
          <w:bCs/>
          <w:sz w:val="24"/>
          <w:szCs w:val="24"/>
        </w:rPr>
        <w:t xml:space="preserve">5.9投标人应保证，如能中标，采购人在其本国使用中标设备时，免受第三方提出</w:t>
      </w:r>
      <w:r>
        <w:rPr>
          <w:rFonts w:hint="eastAsia" w:ascii="宋体" w:hAnsi="宋体" w:cs="宋体"/>
          <w:sz w:val="24"/>
          <w:szCs w:val="24"/>
        </w:rPr>
        <w:t xml:space="preserve">的侵犯其专利权、商标权或工业设计权的起诉。</w:t>
      </w:r>
      <w:r/>
    </w:p>
    <w:p>
      <w:pPr>
        <w:pStyle w:val="1304"/>
        <w:ind w:left="-2" w:firstLine="480"/>
        <w:spacing w:line="360" w:lineRule="auto"/>
        <w:rPr>
          <w:rFonts w:hint="eastAsia" w:ascii="宋体" w:hAnsi="宋体" w:cs="宋体"/>
          <w:sz w:val="24"/>
          <w:szCs w:val="24"/>
        </w:rPr>
      </w:pPr>
      <w:r>
        <w:rPr>
          <w:rFonts w:hint="eastAsia" w:ascii="宋体" w:hAnsi="宋体" w:cs="宋体"/>
          <w:sz w:val="24"/>
          <w:szCs w:val="24"/>
        </w:rPr>
        <w:t xml:space="preserve">5.10 电梯的日常维护、保养时间，双方协商，但</w:t>
      </w:r>
      <w:r>
        <w:rPr>
          <w:rFonts w:hint="eastAsia" w:ascii="宋体" w:hAnsi="宋体" w:cs="宋体"/>
          <w:bCs/>
          <w:sz w:val="24"/>
          <w:szCs w:val="24"/>
        </w:rPr>
        <w:t xml:space="preserve">中标</w:t>
      </w:r>
      <w:r>
        <w:rPr>
          <w:rFonts w:hint="eastAsia" w:ascii="宋体" w:hAnsi="宋体" w:cs="宋体"/>
          <w:sz w:val="24"/>
          <w:szCs w:val="24"/>
        </w:rPr>
        <w:t xml:space="preserve">方应服从采购方的安排。</w:t>
      </w:r>
      <w:r/>
    </w:p>
    <w:p>
      <w:pPr>
        <w:pStyle w:val="1304"/>
        <w:ind w:firstLine="480"/>
        <w:spacing w:line="360" w:lineRule="auto"/>
        <w:rPr>
          <w:rFonts w:hint="eastAsia" w:ascii="宋体" w:hAnsi="宋体" w:cs="宋体"/>
          <w:bCs/>
          <w:sz w:val="24"/>
          <w:szCs w:val="24"/>
        </w:rPr>
      </w:pPr>
      <w:r>
        <w:rPr>
          <w:rFonts w:hint="eastAsia" w:ascii="宋体" w:hAnsi="宋体" w:cs="宋体"/>
          <w:bCs/>
          <w:sz w:val="24"/>
          <w:szCs w:val="24"/>
        </w:rPr>
        <w:t xml:space="preserve">5.11 中标方供给采购人的设备、材料及中标方自己的施工用具，进入项目现场后的保管，由中标方负责。中标方在现场安装、调试、验收人员的安全、保险、食宿、交通，由中标方负责。</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5.12需采购方配合的工作：投标人应在投标文件中说明，如能中标，在安装、调试、验收过程中需采购方配合的工作和需采购方提供的条件。</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5.13</w:t>
      </w:r>
      <w:r>
        <w:rPr>
          <w:rFonts w:hint="eastAsia" w:ascii="宋体" w:hAnsi="宋体" w:cs="宋体"/>
          <w:b/>
          <w:bCs/>
          <w:sz w:val="24"/>
          <w:szCs w:val="24"/>
        </w:rPr>
        <w:t xml:space="preserve">投标人必须到现场踏勘以充分了解项目位置、情况、道路、储存空间、机房、井道现有尺寸、装卸限制及任何其它足以影响报价的情况等。开门尺寸、井道尺寸、底坑深度、每层高度以现场实际测量为准，充分考虑电梯井道、机房等改造使之满足安装要求等相关费用</w:t>
      </w:r>
      <w:r>
        <w:rPr>
          <w:rFonts w:hint="eastAsia" w:ascii="宋体" w:hAnsi="宋体" w:cs="宋体"/>
          <w:bCs/>
          <w:sz w:val="24"/>
          <w:szCs w:val="24"/>
        </w:rPr>
        <w:t xml:space="preserve">，并计入投标报价，采购人不负担因投标人对原井道情况考虑不周而产生的其他任何费用。中标后任何因忽视或误解现场情况而导致的索赔申请将不被批准。</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5.14电梯验收合格后，2个月内提供三套完整的电梯验收存档资料，逾期支付采购人1000元/天违约金。</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5.15中标项目负责人须全过程参与电梯安装、调试、验收等工作，无故未请假私自离开工地现场处以500元/天违约金，该违约金直接从合同款中扣除。</w:t>
      </w:r>
      <w:r/>
    </w:p>
    <w:p>
      <w:pPr>
        <w:pStyle w:val="1304"/>
        <w:ind w:firstLine="482"/>
        <w:spacing w:line="360" w:lineRule="auto"/>
        <w:tabs>
          <w:tab w:val="left" w:pos="1008" w:leader="none"/>
        </w:tabs>
        <w:rPr>
          <w:rFonts w:hint="eastAsia" w:ascii="宋体" w:hAnsi="宋体" w:cs="宋体"/>
          <w:b/>
          <w:sz w:val="24"/>
          <w:szCs w:val="24"/>
        </w:rPr>
      </w:pPr>
      <w:r>
        <w:rPr>
          <w:rFonts w:hint="eastAsia" w:ascii="宋体" w:hAnsi="宋体" w:cs="宋体"/>
          <w:b/>
          <w:sz w:val="24"/>
          <w:szCs w:val="24"/>
        </w:rPr>
        <w:t xml:space="preserve">6、技术文件要求</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6.1 投标人必须按规定要求提供投标货物的详细技术资料，以方便采购人评标、定标。投标人提交的技术文件及产品样本必须是“原件扫描件”而不是“复印件”，并且所提供的产品样本必须同货物相一致，其中包括货物的主要性能、技术参数、结构特点、适用范围等，所提供的参考资料应尽可能全面详细。</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6.2投标人应按每台/套设备给采购人提供一套完整的资料并随货物包装发运，其中包括设备安装前对安装环境的要求、操作手册、应用指南和服务。安装说明及示意图，产品合格证、使用说明书、装箱单、进口设备或者进口部件的原产地证明书、商检证明书等。</w:t>
      </w:r>
      <w:r/>
    </w:p>
    <w:p>
      <w:pPr>
        <w:pStyle w:val="1304"/>
        <w:spacing w:line="360" w:lineRule="auto"/>
        <w:tabs>
          <w:tab w:val="left" w:pos="6840" w:leader="none"/>
        </w:tabs>
        <w:rPr>
          <w:rFonts w:hint="eastAsia" w:ascii="宋体" w:hAnsi="宋体"/>
          <w:b/>
          <w:sz w:val="24"/>
          <w:szCs w:val="24"/>
        </w:rPr>
      </w:pPr>
      <w:r>
        <w:rPr>
          <w:rFonts w:hint="eastAsia" w:ascii="宋体" w:hAnsi="宋体"/>
          <w:b/>
          <w:sz w:val="24"/>
          <w:szCs w:val="24"/>
        </w:rPr>
        <w:t xml:space="preserve">（三）</w:t>
      </w:r>
      <w:r>
        <w:rPr>
          <w:rFonts w:hint="eastAsia" w:ascii="宋体" w:hAnsi="宋体"/>
          <w:b/>
          <w:bCs/>
          <w:sz w:val="24"/>
          <w:szCs w:val="24"/>
        </w:rPr>
        <w:t xml:space="preserve">电梯应符合的技术标准要求</w:t>
      </w:r>
      <w:r/>
    </w:p>
    <w:p>
      <w:pPr>
        <w:pStyle w:val="1304"/>
        <w:spacing w:line="360" w:lineRule="auto"/>
        <w:tabs>
          <w:tab w:val="left" w:pos="6840" w:leader="none"/>
        </w:tabs>
        <w:rPr>
          <w:rFonts w:hint="eastAsia" w:ascii="宋体" w:hAnsi="宋体"/>
          <w:sz w:val="24"/>
          <w:szCs w:val="24"/>
        </w:rPr>
      </w:pPr>
      <w:r>
        <w:rPr>
          <w:rFonts w:hint="eastAsia" w:ascii="宋体" w:hAnsi="宋体"/>
          <w:sz w:val="24"/>
          <w:szCs w:val="24"/>
        </w:rPr>
        <w:t xml:space="preserve">    投标人所提供货物的设计、制造、产品性能、材料的选择和材料的检验、产品的测试等，都应按照国内外通行的现行标准和相应的技术规范执行。而这些标准和技术规范应为合同签字日为止最新公布发行的标准和技术规范。本技术规格书中使用的标准如下：</w:t>
      </w:r>
      <w:r/>
    </w:p>
    <w:p>
      <w:pPr>
        <w:pStyle w:val="1304"/>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）《电梯技术条件》</w:t>
      </w:r>
      <w:r>
        <w:rPr>
          <w:rFonts w:ascii="宋体" w:hAnsi="宋体"/>
          <w:sz w:val="24"/>
          <w:szCs w:val="24"/>
        </w:rPr>
        <w:t xml:space="preserve">GB/T10058-</w:t>
      </w:r>
      <w:r>
        <w:rPr>
          <w:rFonts w:hint="eastAsia" w:ascii="宋体" w:hAnsi="宋体"/>
          <w:sz w:val="24"/>
          <w:szCs w:val="24"/>
        </w:rPr>
        <w:t xml:space="preserve">2023</w:t>
      </w:r>
      <w:r/>
    </w:p>
    <w:p>
      <w:pPr>
        <w:pStyle w:val="1304"/>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）《电梯制造与安装安全规范》</w:t>
      </w:r>
      <w:r>
        <w:rPr>
          <w:rFonts w:ascii="宋体" w:hAnsi="宋体"/>
          <w:sz w:val="24"/>
          <w:szCs w:val="24"/>
        </w:rPr>
        <w:t xml:space="preserve">GB7588-20</w:t>
      </w:r>
      <w:r>
        <w:rPr>
          <w:rFonts w:hint="eastAsia" w:ascii="宋体" w:hAnsi="宋体"/>
          <w:sz w:val="24"/>
          <w:szCs w:val="24"/>
        </w:rPr>
        <w:t xml:space="preserve">2</w:t>
      </w:r>
      <w:r>
        <w:rPr>
          <w:rFonts w:ascii="宋体" w:hAnsi="宋体"/>
          <w:sz w:val="24"/>
          <w:szCs w:val="24"/>
        </w:rPr>
        <w:t xml:space="preserve">3</w:t>
      </w:r>
      <w:r/>
    </w:p>
    <w:p>
      <w:pPr>
        <w:pStyle w:val="1304"/>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）《电梯试验方法》</w:t>
      </w:r>
      <w:r>
        <w:rPr>
          <w:rFonts w:ascii="宋体" w:hAnsi="宋体"/>
          <w:sz w:val="24"/>
          <w:szCs w:val="24"/>
        </w:rPr>
        <w:t xml:space="preserve">GB/T10059-</w:t>
      </w:r>
      <w:r>
        <w:rPr>
          <w:rFonts w:hint="eastAsia" w:ascii="宋体" w:hAnsi="宋体"/>
          <w:sz w:val="24"/>
          <w:szCs w:val="24"/>
        </w:rPr>
        <w:t xml:space="preserve">2023</w:t>
      </w:r>
      <w:r/>
    </w:p>
    <w:p>
      <w:pPr>
        <w:pStyle w:val="1304"/>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）《电梯主要参数及轿厢、井道、机房的形式及尺寸》</w:t>
      </w:r>
      <w:r>
        <w:rPr>
          <w:rFonts w:ascii="宋体" w:hAnsi="宋体"/>
          <w:sz w:val="24"/>
          <w:szCs w:val="24"/>
        </w:rPr>
        <w:t xml:space="preserve">GB/T 7025.2-20</w:t>
      </w:r>
      <w:r>
        <w:rPr>
          <w:rFonts w:hint="eastAsia" w:ascii="宋体" w:hAnsi="宋体"/>
          <w:sz w:val="24"/>
          <w:szCs w:val="24"/>
        </w:rPr>
        <w:t xml:space="preserve">23</w:t>
      </w:r>
      <w:r/>
    </w:p>
    <w:p>
      <w:pPr>
        <w:pStyle w:val="1304"/>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）《电梯安装验收规范》</w:t>
      </w:r>
      <w:r>
        <w:rPr>
          <w:rFonts w:ascii="宋体" w:hAnsi="宋体"/>
          <w:sz w:val="24"/>
          <w:szCs w:val="24"/>
        </w:rPr>
        <w:t xml:space="preserve">GB10060-</w:t>
      </w:r>
      <w:r>
        <w:rPr>
          <w:rFonts w:hint="eastAsia" w:ascii="宋体" w:hAnsi="宋体"/>
          <w:sz w:val="24"/>
          <w:szCs w:val="24"/>
        </w:rPr>
        <w:t xml:space="preserve">2023</w:t>
      </w:r>
      <w:r/>
    </w:p>
    <w:p>
      <w:pPr>
        <w:pStyle w:val="1304"/>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）《电梯工程施工质量验收规范》</w:t>
      </w:r>
      <w:r>
        <w:rPr>
          <w:rFonts w:ascii="宋体" w:hAnsi="宋体"/>
          <w:sz w:val="24"/>
          <w:szCs w:val="24"/>
        </w:rPr>
        <w:t xml:space="preserve">GB50310-2</w:t>
      </w:r>
      <w:r>
        <w:rPr>
          <w:rFonts w:hint="eastAsia" w:ascii="宋体" w:hAnsi="宋体"/>
          <w:sz w:val="24"/>
          <w:szCs w:val="24"/>
        </w:rPr>
        <w:t xml:space="preserve">017</w:t>
      </w:r>
      <w:r/>
    </w:p>
    <w:p>
      <w:pPr>
        <w:pStyle w:val="1304"/>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）《电梯用钢丝》</w:t>
      </w:r>
      <w:r>
        <w:rPr>
          <w:rFonts w:ascii="宋体" w:hAnsi="宋体"/>
          <w:sz w:val="24"/>
          <w:szCs w:val="24"/>
        </w:rPr>
        <w:t xml:space="preserve">GB8903-</w:t>
      </w:r>
      <w:r>
        <w:rPr>
          <w:rFonts w:hint="eastAsia" w:ascii="宋体" w:hAnsi="宋体"/>
          <w:sz w:val="24"/>
          <w:szCs w:val="24"/>
        </w:rPr>
        <w:t xml:space="preserve">2024</w:t>
      </w:r>
      <w:r/>
    </w:p>
    <w:p>
      <w:pPr>
        <w:pStyle w:val="1304"/>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）《电梯曳引机》</w:t>
      </w:r>
      <w:r>
        <w:rPr>
          <w:rFonts w:ascii="宋体" w:hAnsi="宋体"/>
          <w:sz w:val="24"/>
          <w:szCs w:val="24"/>
        </w:rPr>
        <w:t xml:space="preserve">GB/T13435-</w:t>
      </w:r>
      <w:r>
        <w:rPr>
          <w:rFonts w:hint="eastAsia" w:ascii="宋体" w:hAnsi="宋体"/>
          <w:sz w:val="24"/>
          <w:szCs w:val="24"/>
        </w:rPr>
        <w:t xml:space="preserve">2023</w:t>
      </w:r>
      <w:r/>
    </w:p>
    <w:p>
      <w:pPr>
        <w:pStyle w:val="1304"/>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）《交流电梯电动机通用技术条件》</w:t>
      </w:r>
      <w:r>
        <w:rPr>
          <w:rFonts w:ascii="宋体" w:hAnsi="宋体"/>
          <w:sz w:val="24"/>
          <w:szCs w:val="24"/>
        </w:rPr>
        <w:t xml:space="preserve">GB/T12974-</w:t>
      </w:r>
      <w:r>
        <w:rPr>
          <w:rFonts w:hint="eastAsia" w:ascii="宋体" w:hAnsi="宋体"/>
          <w:sz w:val="24"/>
          <w:szCs w:val="24"/>
        </w:rPr>
        <w:t xml:space="preserve">2023</w:t>
      </w:r>
      <w:r/>
    </w:p>
    <w:p>
      <w:pPr>
        <w:pStyle w:val="1304"/>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）《电梯层门耐火试验方法》</w:t>
      </w:r>
      <w:r>
        <w:rPr>
          <w:rFonts w:ascii="宋体" w:hAnsi="宋体"/>
          <w:sz w:val="24"/>
          <w:szCs w:val="24"/>
        </w:rPr>
        <w:t xml:space="preserve">GA109-</w:t>
      </w:r>
      <w:r>
        <w:rPr>
          <w:rFonts w:hint="eastAsia" w:ascii="宋体" w:hAnsi="宋体"/>
          <w:sz w:val="24"/>
          <w:szCs w:val="24"/>
        </w:rPr>
        <w:t xml:space="preserve">2011</w:t>
      </w:r>
      <w:r/>
    </w:p>
    <w:p>
      <w:pPr>
        <w:pStyle w:val="1304"/>
        <w:ind w:firstLine="360"/>
        <w:spacing w:line="360" w:lineRule="auto"/>
        <w:rPr>
          <w:rFonts w:ascii="宋体" w:hAnsi="Times New Roman"/>
          <w:sz w:val="24"/>
          <w:szCs w:val="24"/>
        </w:rPr>
      </w:pPr>
      <w:r>
        <w:rPr>
          <w:rFonts w:hint="eastAsia" w:ascii="宋体" w:hAnsi="宋体"/>
          <w:sz w:val="24"/>
          <w:szCs w:val="24"/>
        </w:rPr>
        <w:t xml:space="preserve">（</w:t>
      </w:r>
      <w:r>
        <w:rPr>
          <w:rFonts w:ascii="宋体" w:hAnsi="宋体"/>
          <w:sz w:val="24"/>
          <w:szCs w:val="24"/>
        </w:rPr>
        <w:t xml:space="preserve">11</w:t>
      </w:r>
      <w:r>
        <w:rPr>
          <w:rFonts w:hint="eastAsia" w:ascii="宋体" w:hAnsi="宋体"/>
          <w:sz w:val="24"/>
          <w:szCs w:val="24"/>
        </w:rPr>
        <w:t xml:space="preserve">）《电梯操作装置、信号和附件》（</w:t>
      </w:r>
      <w:r>
        <w:rPr>
          <w:rFonts w:ascii="宋体" w:hAnsi="宋体"/>
          <w:sz w:val="24"/>
          <w:szCs w:val="24"/>
        </w:rPr>
        <w:t xml:space="preserve">JG/T5009-</w:t>
      </w:r>
      <w:r>
        <w:rPr>
          <w:rFonts w:hint="eastAsia" w:ascii="宋体" w:hAnsi="宋体"/>
          <w:sz w:val="24"/>
          <w:szCs w:val="24"/>
        </w:rPr>
        <w:t xml:space="preserve">2014）</w:t>
      </w:r>
      <w:r/>
    </w:p>
    <w:p>
      <w:pPr>
        <w:pStyle w:val="1304"/>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12</w:t>
      </w:r>
      <w:r>
        <w:rPr>
          <w:rFonts w:hint="eastAsia" w:ascii="宋体" w:hAnsi="宋体"/>
          <w:sz w:val="24"/>
          <w:szCs w:val="24"/>
        </w:rPr>
        <w:t xml:space="preserve">）《机械设备安装工程电梯电气装置施工及验收规范》</w:t>
      </w:r>
      <w:r>
        <w:rPr>
          <w:rFonts w:ascii="宋体" w:hAnsi="宋体"/>
          <w:sz w:val="24"/>
          <w:szCs w:val="24"/>
        </w:rPr>
        <w:t xml:space="preserve">GB50182-93</w:t>
      </w:r>
      <w:r/>
    </w:p>
    <w:p>
      <w:pPr>
        <w:pStyle w:val="1304"/>
        <w:ind w:firstLine="360"/>
        <w:spacing w:line="360" w:lineRule="auto"/>
        <w:rPr>
          <w:rFonts w:ascii="宋体" w:hAnsi="Times New Roman"/>
          <w:sz w:val="24"/>
          <w:szCs w:val="24"/>
        </w:rPr>
      </w:pPr>
      <w:r>
        <w:rPr>
          <w:rFonts w:hint="eastAsia" w:ascii="宋体" w:hAnsi="宋体"/>
          <w:sz w:val="24"/>
          <w:szCs w:val="24"/>
        </w:rPr>
        <w:t xml:space="preserve">（</w:t>
      </w:r>
      <w:r>
        <w:rPr>
          <w:rFonts w:ascii="宋体" w:hAnsi="宋体"/>
          <w:sz w:val="24"/>
          <w:szCs w:val="24"/>
        </w:rPr>
        <w:t xml:space="preserve">13</w:t>
      </w:r>
      <w:r>
        <w:rPr>
          <w:rFonts w:hint="eastAsia" w:ascii="宋体" w:hAnsi="宋体"/>
          <w:sz w:val="24"/>
          <w:szCs w:val="24"/>
        </w:rPr>
        <w:t xml:space="preserve">）江苏省防火部门的条例及相关的中国国家防火规则</w:t>
      </w:r>
      <w:r/>
    </w:p>
    <w:p>
      <w:pPr>
        <w:pStyle w:val="1304"/>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14</w:t>
      </w:r>
      <w:r>
        <w:rPr>
          <w:rFonts w:hint="eastAsia" w:ascii="宋体" w:hAnsi="宋体"/>
          <w:sz w:val="24"/>
          <w:szCs w:val="24"/>
        </w:rPr>
        <w:t xml:space="preserve">）《市场监管总局办公厅关于进一步做好住宅老旧电梯更新有关工作的通知》（</w:t>
      </w:r>
      <w:r>
        <w:rPr>
          <w:rFonts w:hint="eastAsia" w:ascii="宋体" w:hAnsi="宋体"/>
          <w:sz w:val="24"/>
          <w:szCs w:val="24"/>
        </w:rPr>
        <w:t xml:space="preserve">市监特设</w:t>
      </w:r>
      <w:r>
        <w:rPr>
          <w:rFonts w:hint="eastAsia" w:ascii="宋体" w:hAnsi="宋体"/>
          <w:sz w:val="24"/>
          <w:szCs w:val="24"/>
        </w:rPr>
        <w:t xml:space="preserve">发〔2025〕52号）</w:t>
      </w:r>
      <w:r/>
    </w:p>
    <w:p>
      <w:pPr>
        <w:pStyle w:val="1304"/>
        <w:ind w:firstLine="360"/>
        <w:spacing w:line="360" w:lineRule="auto"/>
        <w:rPr>
          <w:rFonts w:hint="eastAsia" w:ascii="宋体" w:hAnsi="宋体"/>
          <w:sz w:val="24"/>
          <w:szCs w:val="24"/>
        </w:rPr>
      </w:pPr>
      <w:r>
        <w:rPr>
          <w:rFonts w:hint="eastAsia" w:ascii="宋体" w:hAnsi="宋体"/>
          <w:sz w:val="24"/>
          <w:szCs w:val="24"/>
        </w:rPr>
        <w:t xml:space="preserve">（15）《市场监管总局办公厅关于进一步做好住宅老旧电梯更新有关工作的通知附件1.纳入超长期特别国债资金支持的更新电梯专项要求》（</w:t>
      </w:r>
      <w:r>
        <w:rPr>
          <w:rFonts w:hint="eastAsia" w:ascii="宋体" w:hAnsi="宋体"/>
          <w:sz w:val="24"/>
          <w:szCs w:val="24"/>
        </w:rPr>
        <w:t xml:space="preserve">市监特设</w:t>
      </w:r>
      <w:r>
        <w:rPr>
          <w:rFonts w:hint="eastAsia" w:ascii="宋体" w:hAnsi="宋体"/>
          <w:sz w:val="24"/>
          <w:szCs w:val="24"/>
        </w:rPr>
        <w:t xml:space="preserve">发〔2025〕52号）</w:t>
      </w:r>
      <w:r/>
    </w:p>
    <w:p>
      <w:pPr>
        <w:pStyle w:val="1304"/>
        <w:ind w:firstLine="360"/>
        <w:spacing w:line="360" w:lineRule="auto"/>
        <w:rPr>
          <w:rFonts w:hint="eastAsia" w:ascii="宋体" w:hAnsi="宋体"/>
          <w:sz w:val="24"/>
          <w:szCs w:val="24"/>
        </w:rPr>
      </w:pPr>
      <w:r>
        <w:rPr>
          <w:rFonts w:hint="eastAsia" w:ascii="宋体" w:hAnsi="宋体"/>
          <w:sz w:val="24"/>
          <w:szCs w:val="24"/>
        </w:rPr>
        <w:t xml:space="preserve">（16）《市场监管总局办公厅关于进一步做好住宅老旧电梯更新有关工作的通知附件2.纳入超长期特别国债资金支持的更新电梯检验附加要求》（</w:t>
      </w:r>
      <w:r>
        <w:rPr>
          <w:rFonts w:hint="eastAsia" w:ascii="宋体" w:hAnsi="宋体"/>
          <w:sz w:val="24"/>
          <w:szCs w:val="24"/>
        </w:rPr>
        <w:t xml:space="preserve">市监特设</w:t>
      </w:r>
      <w:r>
        <w:rPr>
          <w:rFonts w:hint="eastAsia" w:ascii="宋体" w:hAnsi="宋体"/>
          <w:sz w:val="24"/>
          <w:szCs w:val="24"/>
        </w:rPr>
        <w:t xml:space="preserve">发〔2025〕52号）</w:t>
      </w:r>
      <w:r/>
    </w:p>
    <w:p>
      <w:pPr>
        <w:pStyle w:val="1304"/>
        <w:ind w:firstLine="360"/>
        <w:spacing w:line="360" w:lineRule="auto"/>
        <w:rPr>
          <w:rFonts w:ascii="宋体" w:hAnsi="Times New Roman"/>
          <w:sz w:val="24"/>
          <w:szCs w:val="24"/>
        </w:rPr>
      </w:pPr>
      <w:r>
        <w:rPr>
          <w:rFonts w:hint="eastAsia" w:ascii="宋体" w:hAnsi="宋体" w:cs="宋体"/>
          <w:bCs/>
          <w:sz w:val="24"/>
          <w:szCs w:val="24"/>
        </w:rPr>
        <w:t xml:space="preserve">（17）其他</w:t>
      </w:r>
      <w:bookmarkStart w:id="141" w:name="_Hlk135317920"/>
      <w:r>
        <w:rPr>
          <w:rFonts w:hint="eastAsia" w:ascii="宋体" w:hAnsi="宋体" w:cs="宋体"/>
          <w:bCs/>
          <w:sz w:val="24"/>
          <w:szCs w:val="24"/>
        </w:rPr>
        <w:t xml:space="preserve">与电梯相关的国家、行业和地方的法律法规、规范规程、标准、图集</w:t>
      </w:r>
      <w:bookmarkEnd w:id="141"/>
      <w:r>
        <w:rPr>
          <w:rFonts w:hint="eastAsia" w:ascii="宋体" w:hAnsi="宋体"/>
          <w:sz w:val="24"/>
          <w:szCs w:val="24"/>
        </w:rPr>
        <w:t xml:space="preserve">。</w:t>
      </w:r>
      <w:r/>
    </w:p>
    <w:p>
      <w:pPr>
        <w:ind w:firstLine="480"/>
        <w:spacing w:line="360" w:lineRule="auto"/>
        <w:rPr>
          <w:rFonts w:hint="eastAsia" w:ascii="宋体" w:hAnsi="宋体" w:cs="Arial"/>
          <w:sz w:val="24"/>
          <w:szCs w:val="24"/>
        </w:rPr>
      </w:pPr>
      <w:r>
        <w:rPr>
          <w:rFonts w:hint="eastAsia" w:ascii="宋体" w:hAnsi="宋体" w:cs="宋体"/>
          <w:bCs/>
          <w:sz w:val="24"/>
          <w:szCs w:val="24"/>
        </w:rPr>
        <w:t xml:space="preserve">上述规范及技术条件并非全部，如有停用或废止的，应以相应的最新版本为准。</w:t>
      </w:r>
      <w:r/>
    </w:p>
    <w:p>
      <w:pPr>
        <w:ind w:firstLine="480"/>
        <w:spacing w:line="360" w:lineRule="auto"/>
        <w:rPr>
          <w:rFonts w:hint="eastAsia" w:ascii="宋体" w:hAnsi="宋体"/>
          <w:b/>
          <w:bCs/>
          <w:sz w:val="24"/>
          <w:szCs w:val="24"/>
        </w:rPr>
      </w:pPr>
      <w:r>
        <w:rPr>
          <w:rFonts w:ascii="宋体" w:hAnsi="宋体" w:cs="Arial"/>
          <w:sz w:val="24"/>
          <w:szCs w:val="24"/>
        </w:rPr>
        <w:t xml:space="preserve">本次招标的电梯</w:t>
      </w:r>
      <w:r>
        <w:rPr>
          <w:rFonts w:hint="eastAsia" w:ascii="宋体" w:hAnsi="宋体" w:cs="Arial"/>
          <w:sz w:val="24"/>
          <w:szCs w:val="24"/>
        </w:rPr>
        <w:t xml:space="preserve">要求为未使用过的全新产品。</w:t>
      </w:r>
      <w:r/>
    </w:p>
    <w:p>
      <w:pPr>
        <w:spacing w:line="360" w:lineRule="auto"/>
        <w:rPr>
          <w:rFonts w:hint="eastAsia" w:ascii="宋体" w:hAnsi="宋体"/>
          <w:b/>
          <w:bCs/>
          <w:sz w:val="28"/>
          <w:szCs w:val="28"/>
        </w:rPr>
        <w:outlineLvl w:val="1"/>
      </w:pPr>
      <w:r>
        <w:rPr>
          <w:rFonts w:hint="eastAsia" w:ascii="宋体" w:hAnsi="宋体"/>
          <w:b/>
          <w:bCs/>
          <w:sz w:val="28"/>
          <w:szCs w:val="28"/>
        </w:rPr>
        <w:t xml:space="preserve">四</w:t>
      </w:r>
      <w:r>
        <w:rPr>
          <w:rFonts w:ascii="宋体" w:hAnsi="宋体"/>
          <w:b/>
          <w:bCs/>
          <w:sz w:val="28"/>
          <w:szCs w:val="28"/>
        </w:rPr>
        <w:t xml:space="preserve">、</w:t>
      </w:r>
      <w:r>
        <w:rPr>
          <w:rFonts w:hint="eastAsia" w:ascii="宋体" w:hAnsi="宋体"/>
          <w:b/>
          <w:bCs/>
          <w:sz w:val="28"/>
          <w:szCs w:val="28"/>
        </w:rPr>
        <w:t xml:space="preserve">商务</w:t>
      </w:r>
      <w:r>
        <w:rPr>
          <w:rFonts w:ascii="宋体" w:hAnsi="宋体"/>
          <w:b/>
          <w:bCs/>
          <w:sz w:val="28"/>
          <w:szCs w:val="28"/>
        </w:rPr>
        <w:t xml:space="preserve">要求</w:t>
      </w:r>
      <w:r/>
    </w:p>
    <w:p>
      <w:pPr>
        <w:ind w:firstLine="480"/>
        <w:jc w:val="left"/>
        <w:spacing w:line="360" w:lineRule="auto"/>
        <w:widowControl/>
        <w:rPr>
          <w:rFonts w:hint="eastAsia" w:ascii="宋体" w:hAnsi="宋体" w:cs="宋体"/>
          <w:b/>
          <w:sz w:val="24"/>
          <w:szCs w:val="24"/>
        </w:rPr>
      </w:pPr>
      <w:r>
        <w:rPr>
          <w:rFonts w:hint="eastAsia" w:ascii="宋体" w:hAnsi="宋体" w:cs="宋体"/>
          <w:sz w:val="24"/>
        </w:rPr>
        <w:t xml:space="preserve"> </w:t>
      </w:r>
      <w:r>
        <w:rPr>
          <w:rFonts w:hint="eastAsia" w:ascii="宋体" w:hAnsi="宋体" w:cs="宋体"/>
          <w:b/>
          <w:sz w:val="24"/>
          <w:szCs w:val="24"/>
        </w:rPr>
        <w:t xml:space="preserve">（一）包装与储运要求</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1、包装与保护</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投标人应确保所提供的货物在装、卸、运输和储存过程中有足够的包装保护，防止货物受潮、生锈、被腐蚀、受到冲撞以及其他不可预见的损坏。货物的包装应为生产厂商出厂时的原包装，并符合相关国家标准。</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2、货物装箱清单及文件</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货物包装箱内必须附有详细的装箱清单，主机、附件、各种零部件和消耗品有清楚的与装箱单相对应的名称和编号。在包装箱中必须有招标文件所要求的所有文件和资料。</w:t>
      </w:r>
      <w:r/>
    </w:p>
    <w:p>
      <w:pPr>
        <w:ind w:firstLine="480"/>
        <w:spacing w:line="360" w:lineRule="auto"/>
        <w:rPr>
          <w:rFonts w:hint="eastAsia" w:ascii="宋体" w:hAnsi="宋体"/>
          <w:b/>
          <w:bCs/>
          <w:sz w:val="24"/>
          <w:szCs w:val="24"/>
        </w:rPr>
      </w:pPr>
      <w:r>
        <w:rPr>
          <w:rFonts w:hint="eastAsia" w:ascii="宋体" w:hAnsi="宋体"/>
          <w:b/>
          <w:bCs/>
          <w:sz w:val="24"/>
          <w:szCs w:val="24"/>
        </w:rPr>
        <w:t xml:space="preserve">（二）交货期、交货方式及交货地点</w:t>
      </w:r>
      <w:r/>
    </w:p>
    <w:p>
      <w:pPr>
        <w:ind w:firstLine="480"/>
        <w:spacing w:line="360" w:lineRule="auto"/>
        <w:rPr>
          <w:rFonts w:hint="eastAsia" w:ascii="宋体" w:hAnsi="宋体"/>
          <w:sz w:val="24"/>
          <w:szCs w:val="24"/>
        </w:rPr>
      </w:pPr>
      <w:r>
        <w:rPr>
          <w:rFonts w:hint="eastAsia" w:ascii="宋体" w:hAnsi="宋体"/>
          <w:sz w:val="24"/>
          <w:szCs w:val="24"/>
        </w:rPr>
        <w:t xml:space="preserve">1、交货期：</w:t>
      </w:r>
      <w:r>
        <w:rPr>
          <w:rFonts w:hint="eastAsia" w:ascii="宋体" w:hAnsi="宋体" w:cs="宋体"/>
          <w:color w:val="000000" w:themeColor="text1"/>
          <w:sz w:val="24"/>
        </w:rPr>
        <w:t xml:space="preserve">合同签订后120</w:t>
      </w:r>
      <w:r>
        <w:rPr>
          <w:rFonts w:hint="eastAsia" w:ascii="宋体" w:hAnsi="宋体" w:cs="宋体"/>
          <w:color w:val="000000" w:themeColor="text1"/>
          <w:sz w:val="24"/>
        </w:rPr>
        <w:t xml:space="preserve">日历天</w:t>
      </w:r>
      <w:r>
        <w:rPr>
          <w:rFonts w:hint="eastAsia" w:ascii="宋体" w:hAnsi="宋体" w:cs="宋体"/>
          <w:color w:val="000000" w:themeColor="text1"/>
          <w:sz w:val="24"/>
        </w:rPr>
        <w:t xml:space="preserve">内完成供货安装调试。</w:t>
      </w:r>
      <w:r/>
    </w:p>
    <w:p>
      <w:pPr>
        <w:ind w:firstLine="480"/>
        <w:spacing w:line="360" w:lineRule="auto"/>
        <w:rPr>
          <w:rFonts w:hint="eastAsia" w:ascii="宋体" w:hAnsi="宋体"/>
          <w:sz w:val="24"/>
          <w:szCs w:val="24"/>
        </w:rPr>
      </w:pPr>
      <w:r>
        <w:rPr>
          <w:rFonts w:hint="eastAsia" w:ascii="宋体" w:hAnsi="宋体"/>
          <w:sz w:val="24"/>
          <w:szCs w:val="24"/>
        </w:rPr>
        <w:t xml:space="preserve">2、交货地点：采购人指定地点，由供应商负责办理运输和装卸等，费用由供应商负责，采购人组织验收，检验不合格或不符合质量要求，供应商除无条件退货、返工外，</w:t>
      </w:r>
      <w:r>
        <w:rPr>
          <w:rFonts w:hint="eastAsia" w:ascii="宋体" w:hAnsi="宋体"/>
          <w:sz w:val="24"/>
          <w:szCs w:val="24"/>
        </w:rPr>
        <w:t xml:space="preserve">还应承担采购人由此造成的一切损失。</w:t>
      </w:r>
      <w:r/>
    </w:p>
    <w:p>
      <w:pPr>
        <w:ind w:firstLine="480"/>
        <w:spacing w:line="360" w:lineRule="auto"/>
        <w:rPr>
          <w:rFonts w:hint="eastAsia" w:ascii="宋体" w:hAnsi="宋体"/>
          <w:b/>
          <w:bCs/>
          <w:sz w:val="24"/>
          <w:szCs w:val="24"/>
        </w:rPr>
      </w:pPr>
      <w:r>
        <w:rPr>
          <w:rFonts w:hint="eastAsia" w:ascii="宋体" w:hAnsi="宋体"/>
          <w:b/>
          <w:bCs/>
          <w:sz w:val="24"/>
          <w:szCs w:val="24"/>
        </w:rPr>
        <w:t xml:space="preserve">（三）付款方式</w:t>
      </w:r>
      <w:r/>
    </w:p>
    <w:p>
      <w:pPr>
        <w:pStyle w:val="1228"/>
        <w:ind w:firstLine="480"/>
        <w:spacing w:line="480" w:lineRule="exact"/>
        <w:rPr>
          <w:rFonts w:hint="eastAsia" w:ascii="宋体" w:hAnsi="宋体" w:cs="宋体"/>
          <w:sz w:val="24"/>
        </w:rPr>
      </w:pPr>
      <w:r>
        <w:rPr>
          <w:rFonts w:hint="eastAsia" w:ascii="宋体" w:hAnsi="宋体" w:cs="宋体"/>
          <w:sz w:val="24"/>
        </w:rPr>
        <w:t xml:space="preserve">预付款，签订合同后支付合同总价款的30%；</w:t>
      </w:r>
      <w:r/>
    </w:p>
    <w:p>
      <w:pPr>
        <w:pStyle w:val="1228"/>
        <w:ind w:firstLine="480"/>
        <w:spacing w:line="480" w:lineRule="exact"/>
        <w:rPr>
          <w:rFonts w:hint="eastAsia" w:ascii="宋体" w:hAnsi="宋体" w:cs="宋体"/>
          <w:color w:val="0000ff"/>
          <w:sz w:val="24"/>
        </w:rPr>
      </w:pPr>
      <w:r>
        <w:rPr>
          <w:rFonts w:hint="eastAsia" w:ascii="宋体" w:hAnsi="宋体" w:cs="宋体"/>
          <w:sz w:val="24"/>
        </w:rPr>
        <w:t xml:space="preserve">进度款：</w:t>
      </w:r>
      <w:r>
        <w:rPr>
          <w:rFonts w:hint="eastAsia" w:ascii="宋体" w:hAnsi="宋体" w:cs="宋体"/>
          <w:color w:val="000000" w:themeColor="text1"/>
          <w:sz w:val="24"/>
        </w:rPr>
        <w:t xml:space="preserve">设备安装进度至50%支付至合同价款的50%，全部安装完毕付，且特种设备安全监督部门验收合格、取得“电梯使用登记标志”后至合同价款的80%，其他附属设施安装完毕且取得竣工证明后付至合同价的100%。</w:t>
      </w:r>
      <w:r/>
    </w:p>
    <w:p>
      <w:pPr>
        <w:pStyle w:val="1228"/>
        <w:ind w:firstLine="480"/>
        <w:spacing w:line="480" w:lineRule="exact"/>
        <w:rPr>
          <w:rFonts w:hint="eastAsia" w:ascii="宋体" w:hAnsi="宋体" w:cs="宋体"/>
          <w:sz w:val="24"/>
        </w:rPr>
      </w:pPr>
      <w:r>
        <w:rPr>
          <w:rFonts w:hint="eastAsia" w:ascii="宋体" w:hAnsi="宋体" w:cs="宋体"/>
          <w:sz w:val="24"/>
        </w:rPr>
        <w:t xml:space="preserve">（1）可以采用数字人民币支付。</w:t>
      </w:r>
      <w:r/>
    </w:p>
    <w:p>
      <w:pPr>
        <w:pStyle w:val="1228"/>
        <w:ind w:firstLine="480"/>
        <w:spacing w:line="480" w:lineRule="exact"/>
        <w:rPr>
          <w:rFonts w:hint="eastAsia" w:ascii="宋体" w:hAnsi="宋体" w:cs="宋体"/>
          <w:sz w:val="24"/>
        </w:rPr>
      </w:pPr>
      <w:r>
        <w:rPr>
          <w:rFonts w:hint="eastAsia" w:ascii="宋体" w:hAnsi="宋体" w:cs="宋体"/>
          <w:sz w:val="24"/>
        </w:rPr>
        <w:t xml:space="preserve">（2）资金支付的时间：收到供应商发票10个工作日内。</w:t>
      </w:r>
      <w:r/>
    </w:p>
    <w:p>
      <w:pPr>
        <w:pStyle w:val="1228"/>
        <w:ind w:firstLine="480"/>
        <w:spacing w:line="480" w:lineRule="exact"/>
        <w:rPr>
          <w:rFonts w:hint="eastAsia" w:ascii="宋体" w:hAnsi="宋体" w:cs="宋体"/>
          <w:sz w:val="24"/>
        </w:rPr>
      </w:pPr>
      <w:r>
        <w:rPr>
          <w:rFonts w:hint="eastAsia" w:ascii="宋体" w:hAnsi="宋体" w:cs="宋体"/>
          <w:sz w:val="24"/>
        </w:rPr>
        <w:t xml:space="preserve">（3）资金支付的条件：满足相应阶段的要求且收到供应商发票。</w:t>
      </w:r>
      <w:r/>
    </w:p>
    <w:p>
      <w:pPr>
        <w:pStyle w:val="1228"/>
        <w:ind w:firstLine="480"/>
        <w:spacing w:line="480" w:lineRule="exact"/>
        <w:rPr>
          <w:rFonts w:hint="eastAsia" w:ascii="宋体" w:hAnsi="宋体" w:cs="宋体"/>
          <w:sz w:val="24"/>
        </w:rPr>
      </w:pPr>
      <w:r>
        <w:rPr>
          <w:rFonts w:hint="eastAsia" w:ascii="宋体" w:hAnsi="宋体" w:cs="宋体"/>
          <w:sz w:val="24"/>
        </w:rPr>
        <w:t xml:space="preserve">（4）在签订合同时，供应商明确表示无需预付款或者主动要求降低预付款比例的，采购人可不适用前述规定。</w:t>
      </w:r>
      <w:r/>
    </w:p>
    <w:p>
      <w:pPr>
        <w:spacing w:line="360" w:lineRule="auto"/>
        <w:rPr>
          <w:rFonts w:hint="eastAsia" w:ascii="宋体" w:hAnsi="宋体"/>
          <w:b/>
          <w:bCs/>
          <w:sz w:val="28"/>
          <w:szCs w:val="28"/>
        </w:rPr>
        <w:outlineLvl w:val="1"/>
      </w:pPr>
      <w:r/>
      <w:bookmarkStart w:id="142" w:name="_Hlk187855282"/>
      <w:r>
        <w:rPr>
          <w:rFonts w:hint="eastAsia" w:ascii="宋体" w:hAnsi="宋体"/>
          <w:b/>
          <w:bCs/>
          <w:sz w:val="28"/>
          <w:szCs w:val="28"/>
        </w:rPr>
        <w:t xml:space="preserve">五、验收标准</w:t>
      </w:r>
      <w:bookmarkEnd w:id="142"/>
      <w:r/>
      <w:r/>
    </w:p>
    <w:p>
      <w:pPr>
        <w:pStyle w:val="1304"/>
        <w:ind w:firstLine="480"/>
        <w:spacing w:line="360" w:lineRule="auto"/>
        <w:tabs>
          <w:tab w:val="left" w:pos="6840" w:leader="none"/>
        </w:tabs>
        <w:rPr>
          <w:rFonts w:hint="eastAsia" w:ascii="宋体" w:hAnsi="宋体" w:cs="宋体"/>
          <w:sz w:val="24"/>
          <w:szCs w:val="24"/>
        </w:rPr>
      </w:pPr>
      <w:r/>
      <w:bookmarkStart w:id="143" w:name="OLE_LINK9"/>
      <w:r>
        <w:rPr>
          <w:rFonts w:hint="eastAsia" w:ascii="宋体" w:hAnsi="宋体" w:cs="宋体"/>
          <w:sz w:val="24"/>
          <w:szCs w:val="24"/>
        </w:rPr>
        <w:t xml:space="preserve">（一）鉴定和验收</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1、现场验收：设备、附件及备件的开箱检验，应在货物到达交货地点后10天内在合同指定的现场完成。</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2、场地环境：货物到达安装现场后，按有关技术规程的规定存放和保管，如投标人有特殊要求，应向采购人及早提出。</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3、安装调试：货物应由投标人负责在采购人建筑工地现场进行安装、调试及运行，经当地相关部门电梯检测合格后交付采购人使用。一切在安装、调试过程中造成的货物损坏，责任均在投标人。</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4、设备的检验和验收： 投标人除对标书规定的电梯设备提供重要关键零部件的制造质量检测报告外，在标书中确定的安装地安装完毕后，采购人要求对整机的性能至少做以下第（二）项的检验。试验结果必须符合我国电梯制造与安装安全规范（GB10058，GB10060）以及投标人提供的制造与安装标准和技术规范要求。</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（二）检验要求：</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1、按投标人提供的文件与已安装完毕的电梯比较；</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2、对外观及无特殊要求的部件制造、安装质量，进行直观检查；</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3、门锁装置、控制柜、限速器、安全钳、缓冲器等部件，投标人必须提供鉴定合格证的副本，并将其合格证详细内容与电梯特殊性进行比较。</w:t>
      </w:r>
      <w:r/>
    </w:p>
    <w:p>
      <w:pPr>
        <w:pStyle w:val="1304"/>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（三）设备安装调试合格后，由投标人负责联系使用地国家法定检验部门，会同采购人按国家有关标准进行联合验收，并办理使用许可证。</w:t>
      </w:r>
      <w:bookmarkEnd w:id="143"/>
      <w:r/>
      <w:r/>
    </w:p>
    <w:p>
      <w:pPr>
        <w:jc w:val="left"/>
        <w:spacing w:line="360" w:lineRule="auto"/>
        <w:widowControl/>
        <w:rPr>
          <w:rFonts w:hint="eastAsia" w:ascii="宋体" w:hAnsi="宋体" w:cs="宋体"/>
          <w:sz w:val="24"/>
        </w:rPr>
        <w:outlineLvl w:val="1"/>
      </w:pPr>
      <w:r>
        <w:rPr>
          <w:rFonts w:hint="eastAsia" w:ascii="宋体" w:hAnsi="宋体"/>
          <w:b/>
          <w:bCs/>
          <w:sz w:val="28"/>
          <w:szCs w:val="28"/>
        </w:rPr>
        <w:t xml:space="preserve">六、</w:t>
      </w:r>
      <w:r>
        <w:rPr>
          <w:rFonts w:hint="eastAsia" w:ascii="宋体" w:hAnsi="宋体" w:cs="宋体"/>
          <w:b/>
          <w:bCs/>
          <w:sz w:val="24"/>
        </w:rPr>
        <w:t xml:space="preserve">项目实施方案</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1、项目实施方案：投标人应按照招标文件要求制定详细的项目实施方案，包括但不限于涉及人员组成、旧梯</w:t>
      </w:r>
      <w:r>
        <w:rPr>
          <w:rFonts w:hint="eastAsia" w:ascii="Times New Roman" w:hAnsi="Times New Roman" w:cs="宋体"/>
          <w:color w:val="000000"/>
          <w:sz w:val="24"/>
          <w:szCs w:val="24"/>
        </w:rPr>
        <w:t xml:space="preserve">拆除</w:t>
      </w:r>
      <w:r>
        <w:rPr>
          <w:rFonts w:hint="eastAsia" w:ascii="宋体" w:hAnsi="宋体" w:cs="宋体"/>
          <w:sz w:val="24"/>
        </w:rPr>
        <w:t xml:space="preserve">、质量保障措施、设备安装调试验收、风险预防及控制措施、突发事件处置方案以及原设备拆除等内容。方案应完全满足招标文件对项目实施的要求，结构严谨，内容完整详实，能够针对采购项目内容要求而细化制定。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旧梯拆除专项施工方案，内容包括：拆除流程、安全措施、应急预案、人员配置、机具计划、时间计划等。施工前向当地特种设备监督管理部门办理电梯报废停用手续，并提前至少3天在楼道、大堂等显著位置张贴施工公告，明确施工时间、工期、可能的影响及联系方式，提醒业主注意安全。施工过程中将人员安全（包括施工人员、业主、访客等）置于首位，杜绝任何安全事故，做好安全防护，在</w:t>
      </w:r>
      <w:r>
        <w:rPr>
          <w:rFonts w:hint="eastAsia" w:ascii="宋体" w:hAnsi="宋体" w:cs="宋体"/>
          <w:sz w:val="24"/>
        </w:rPr>
        <w:t xml:space="preserve">所有层门入口处</w:t>
      </w:r>
      <w:r>
        <w:rPr>
          <w:rFonts w:hint="eastAsia" w:ascii="宋体" w:hAnsi="宋体" w:cs="宋体"/>
          <w:sz w:val="24"/>
        </w:rPr>
        <w:t xml:space="preserve">设置高度不低于1.8米的坚固护栏和警示标志，防止人员误入。在机房入口设置警示区，非工作人员禁止入内。预留安全通道，保护公共区域的地面、墙面免受设备运输损坏。现场配备合格的灭火器。作业时必须彻底切断电梯总电源（包括照明和插座电源），在电源开关处悬挂“禁止合闸，有人工作”的警示牌，并实行“上锁”管理，钥匙由现场负责人保管。确认应急发电机不会对系统反向送电。严禁使用电梯原有的曳引钢丝绳和导轨作为吊装承力点。拆除完成以后彻底清扫井道、机房、底坑，无任何垃圾和部件遗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进度计划及保障措施：投标人应根据招标文件要求及业主乘坐电梯需求等实际情况，以及目前的供货及安装条件所需配套人员及机械设备以保障产品供货、物流运输、产品到货日期、设备安装及调试等合同履行期限的要求，进度安排应详细、各环节衔接紧凑、保障措施完备、方式方法应符合规范要求。</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3.1具体的项目进度安排应符合本项目实际需要，确保在合同规定的时间内完成。至少需要提供①生产方案需提供投标货物主要生产、检验、测量设备说明②供货计划需提供交货期及运输方案③进度控制需提供供货安装计划：</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（1）投标人中标后，应在接到采购人中标通知（合同签订）后一周内按标书要求提交详细的施工图及施工组织设计等。</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设备订货合同签订后，由中标方厂家工程师到现场勘查设计，所有尺寸以现场勘测的实际尺寸为准；到货后，中标方须派有资格的工程技术人员在整个电梯的安装调试的全过程中在施工现场负责安装、指导及调试，直至电梯最终验收合格并正常运</w:t>
      </w:r>
      <w:r>
        <w:rPr>
          <w:rFonts w:hint="eastAsia" w:ascii="宋体" w:hAnsi="宋体" w:cs="宋体"/>
          <w:sz w:val="24"/>
        </w:rPr>
        <w:t xml:space="preserve">行。若在安装过程中，由于中标方在安装过程中的责任导致建筑结构或其他设备被损坏，中标方需负责修理或赔偿损失。安装与调试中涉及的所有费用均应列入投标总价，而不能在执行中要求另外付费。</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电梯专项安装方案：投标人应根据招标文件要求，电梯拆除针对本项目电梯井道的尺寸，结合电梯井道现场实际情况（如安装所需的基坑土建、电梯井道照明、电梯井原有无用的设施设备拆除以及其周围墙面及瓷砖的修复等），提供有针对性的电梯钢结构井道现场施工安装方案及安全、质量保障措施，安装方案应完整、具体、流程及施工步骤、方法应符合规范要求。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4.1电梯的安装和调试要求需严格执行与电梯相关的国家、行业和地方的法律法规、规范规程、标准、图集的要求：</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（1）确保一年四季电梯井道干燥，保障电梯能及时安装和调试，确保电梯运行正常。如因中标</w:t>
      </w:r>
      <w:r>
        <w:rPr>
          <w:rFonts w:hint="eastAsia" w:ascii="宋体" w:hAnsi="宋体" w:cs="宋体"/>
          <w:sz w:val="24"/>
        </w:rPr>
        <w:t xml:space="preserve">人原因</w:t>
      </w:r>
      <w:r>
        <w:rPr>
          <w:rFonts w:hint="eastAsia" w:ascii="宋体" w:hAnsi="宋体" w:cs="宋体"/>
          <w:sz w:val="24"/>
        </w:rPr>
        <w:t xml:space="preserve">造成不能及时安装和调试，由中标人承担一切责任和损失。</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（2）所投电梯必须符合中华人民共和国电梯制造与安全规范的制造、安装标准和技术规范要求，中标人须提供采购人所在地质量技术监督部门的验收合格证、运行证等。</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（3）本次采购规定的电梯设备，由中标人负责运输到项目现场，并进行整机安装、调试及试运行，政府验收合格后交付采购人。</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（4）投标人依据现场实际情况和招标文件的要求，提供具体详实的项目实施方案（必须含自收到中标通知书之日起的项目进度计划表）。</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电梯应急预案：投标人应按照招标文件要求制定详细的电梯应急预案，电梯安装、维保工作是特种作业，安全性要求极高，在各种工作中会出现各种各样的紧急情况，这就要求投标人对紧急情况的出现要时刻做好准备。安全第一，预防为主，出现情况能及时处置，为做到这些，投标人需根据国家标准，行业标准及市各职能部门的要求，制定应急处理方案。</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5.1接到报警或发现有乘客被困在电梯内，应立即通知保安消防监控室，同时记录接报和发现时间。</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5.2维修单位经理或值班人员接报后，应立即派人前往现场解救，同时电话通知电梯维修公司前来抢修。</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5.3若维修单位和电梯维修公司都无能力解救或短期时间内解救不了，应视情况向公安部门或消防部门求助（应说明求助原因和情况）。向公安、消防部门求助前应征得甲方的同意。</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5.4在解救过程中，若发现被困乘客中有人晕厥、神志昏迷（尤其是老人或小孩），应立即通知医护人员到场，以便被困人员救出后即可进⾏抢救。</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5.5被困者救出后，应立即请电梯维修公司查明故障原因，修复后方可恢复正常运⾏。</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5.6维修单位经理或值班人员应详细记录故障发生时间、原因、解救办法和修复时间。</w:t>
      </w:r>
      <w:r/>
    </w:p>
    <w:p>
      <w:pPr>
        <w:spacing w:line="360" w:lineRule="auto"/>
        <w:rPr>
          <w:rFonts w:hint="eastAsia" w:ascii="宋体" w:hAnsi="宋体"/>
          <w:b/>
          <w:bCs/>
          <w:sz w:val="28"/>
          <w:szCs w:val="28"/>
        </w:rPr>
        <w:outlineLvl w:val="1"/>
      </w:pPr>
      <w:r>
        <w:rPr>
          <w:rFonts w:hint="eastAsia" w:ascii="宋体" w:hAnsi="宋体"/>
          <w:b/>
          <w:bCs/>
          <w:sz w:val="28"/>
          <w:szCs w:val="28"/>
        </w:rPr>
        <w:t xml:space="preserve">七、售后服务及维保要求</w:t>
      </w:r>
      <w:r/>
    </w:p>
    <w:p>
      <w:pPr>
        <w:ind w:firstLine="480"/>
        <w:spacing w:line="360" w:lineRule="auto"/>
        <w:rPr>
          <w:rFonts w:hint="eastAsia" w:ascii="宋体" w:hAnsi="宋体" w:cs="宋体"/>
          <w:sz w:val="24"/>
        </w:rPr>
      </w:pPr>
      <w:r>
        <w:rPr>
          <w:rFonts w:hint="eastAsia" w:ascii="宋体" w:hAnsi="宋体" w:cs="宋体"/>
          <w:sz w:val="24"/>
        </w:rPr>
        <w:t xml:space="preserve">售后服务方案：投标人应按照招标文件要求制定切实可行的售后服务方案，包括但不限于服务保障体系、技术人员配置、响应时间、紧急故障处理预案、电梯常规检查及保养、日常使用注意事项等内容，方案应满足招标文件对项目实施的要求，方案内容完整详细、故障响应时间迅速，能够针对采购项目内容要求而细化制定。 </w:t>
      </w:r>
      <w:r/>
    </w:p>
    <w:p>
      <w:pPr>
        <w:ind w:firstLine="480"/>
        <w:spacing w:line="360" w:lineRule="auto"/>
        <w:rPr>
          <w:rFonts w:hint="eastAsia" w:ascii="宋体" w:hAnsi="宋体"/>
          <w:b/>
          <w:bCs/>
          <w:sz w:val="24"/>
          <w:szCs w:val="24"/>
        </w:rPr>
      </w:pPr>
      <w:r>
        <w:rPr>
          <w:rFonts w:hint="eastAsia" w:ascii="宋体" w:hAnsi="宋体"/>
          <w:b/>
          <w:bCs/>
          <w:sz w:val="24"/>
          <w:szCs w:val="24"/>
        </w:rPr>
        <w:t xml:space="preserve">（一）质保及售后技术服务要求</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1、质量保证</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1.1 投标人提供的所有货物在设计、制造、产品性能、材料的选择和材料的检验及产品的测试等方面均须符合最新发布的国家标准和技术规范。投标人在投标书中应对货物的质量保证体系和适用的标准</w:t>
      </w:r>
      <w:r>
        <w:rPr>
          <w:rFonts w:hint="eastAsia" w:ascii="宋体" w:hAnsi="宋体" w:cs="宋体"/>
          <w:bCs/>
          <w:sz w:val="24"/>
          <w:szCs w:val="24"/>
        </w:rPr>
        <w:t xml:space="preserve">作出</w:t>
      </w:r>
      <w:r>
        <w:rPr>
          <w:rFonts w:hint="eastAsia" w:ascii="宋体" w:hAnsi="宋体" w:cs="宋体"/>
          <w:bCs/>
          <w:sz w:val="24"/>
          <w:szCs w:val="24"/>
        </w:rPr>
        <w:t xml:space="preserve">说明。</w:t>
      </w:r>
      <w:r/>
    </w:p>
    <w:p>
      <w:pPr>
        <w:pStyle w:val="1304"/>
        <w:ind w:firstLine="480"/>
        <w:spacing w:line="360" w:lineRule="auto"/>
        <w:tabs>
          <w:tab w:val="left" w:pos="1008" w:leader="none"/>
        </w:tabs>
        <w:rPr>
          <w:rFonts w:hint="eastAsia" w:ascii="宋体" w:hAnsi="宋体" w:cs="宋体"/>
          <w:bCs/>
          <w:color w:val="000000"/>
          <w:sz w:val="24"/>
          <w:szCs w:val="24"/>
        </w:rPr>
      </w:pPr>
      <w:r>
        <w:rPr>
          <w:rFonts w:hint="eastAsia" w:ascii="宋体" w:hAnsi="宋体" w:cs="宋体"/>
          <w:bCs/>
          <w:sz w:val="24"/>
          <w:szCs w:val="24"/>
        </w:rPr>
        <w:t xml:space="preserve">1.2 投标人所提供的技术规格应与招标文件技术规格规定的标准相一致或优于招标文件技术规格。若技术规格中无相应的规定，货物则应符合相应的国家标准或其原厂家最新颁布的相应的正式</w:t>
      </w:r>
      <w:r>
        <w:rPr>
          <w:rFonts w:hint="eastAsia" w:ascii="宋体" w:hAnsi="宋体" w:cs="宋体"/>
          <w:bCs/>
          <w:color w:val="000000"/>
          <w:sz w:val="24"/>
          <w:szCs w:val="24"/>
        </w:rPr>
        <w:t xml:space="preserve">标准。</w:t>
      </w:r>
      <w:r/>
    </w:p>
    <w:p>
      <w:pPr>
        <w:pStyle w:val="1304"/>
        <w:ind w:firstLine="480"/>
        <w:spacing w:line="360" w:lineRule="auto"/>
        <w:tabs>
          <w:tab w:val="left" w:pos="1008" w:leader="none"/>
        </w:tabs>
        <w:rPr>
          <w:rFonts w:hint="eastAsia" w:ascii="宋体" w:hAnsi="宋体" w:cs="宋体"/>
          <w:bCs/>
          <w:color w:val="000000"/>
          <w:sz w:val="24"/>
          <w:szCs w:val="24"/>
        </w:rPr>
      </w:pPr>
      <w:r>
        <w:rPr>
          <w:rFonts w:hint="eastAsia" w:ascii="宋体" w:hAnsi="宋体" w:cs="宋体"/>
          <w:bCs/>
          <w:color w:val="000000" w:themeColor="text1"/>
          <w:sz w:val="24"/>
          <w:szCs w:val="24"/>
        </w:rPr>
        <w:t xml:space="preserve">1.3 电梯整机质量保证期：不少于</w:t>
      </w:r>
      <w:r>
        <w:rPr>
          <w:rFonts w:hint="eastAsia" w:ascii="宋体" w:hAnsi="宋体" w:cs="宋体"/>
          <w:b/>
          <w:color w:val="000000" w:themeColor="text1"/>
          <w:sz w:val="24"/>
          <w:szCs w:val="24"/>
          <w:u w:val="single"/>
        </w:rPr>
        <w:t xml:space="preserve">8年</w:t>
      </w:r>
      <w:r>
        <w:rPr>
          <w:rFonts w:hint="eastAsia" w:ascii="宋体" w:hAnsi="宋体" w:cs="宋体"/>
          <w:bCs/>
          <w:color w:val="000000" w:themeColor="text1"/>
          <w:sz w:val="24"/>
          <w:szCs w:val="24"/>
        </w:rPr>
        <w:t xml:space="preserve">（自电梯验收取证之日算起）。</w:t>
      </w:r>
      <w:r>
        <w:rPr>
          <w:rFonts w:hint="eastAsia" w:ascii="宋体" w:hAnsi="宋体" w:cs="宋体"/>
          <w:bCs/>
          <w:color w:val="000000"/>
          <w:sz w:val="24"/>
          <w:szCs w:val="24"/>
        </w:rPr>
        <w:t xml:space="preserve">在质量保证期内，采购人按照系统使用说明书，在正常条件下使用，由于投标人设计或制造上的缺陷而发生的损坏由投标人负责。</w:t>
      </w:r>
      <w:r/>
    </w:p>
    <w:p>
      <w:pPr>
        <w:pStyle w:val="1304"/>
        <w:ind w:firstLine="480"/>
        <w:spacing w:line="360" w:lineRule="auto"/>
        <w:tabs>
          <w:tab w:val="left" w:pos="1008" w:leader="none"/>
        </w:tabs>
        <w:rPr>
          <w:rFonts w:hint="eastAsia" w:ascii="宋体" w:hAnsi="宋体" w:cs="宋体"/>
          <w:bCs/>
          <w:color w:val="000000"/>
          <w:sz w:val="24"/>
          <w:szCs w:val="24"/>
        </w:rPr>
      </w:pPr>
      <w:r>
        <w:rPr>
          <w:rFonts w:hint="eastAsia" w:ascii="宋体" w:hAnsi="宋体" w:cs="宋体"/>
          <w:bCs/>
          <w:color w:val="000000"/>
          <w:sz w:val="24"/>
          <w:szCs w:val="24"/>
        </w:rPr>
        <w:t xml:space="preserve">2、技术支持和服务</w:t>
      </w:r>
      <w:r/>
    </w:p>
    <w:p>
      <w:pPr>
        <w:pStyle w:val="1304"/>
        <w:ind w:firstLine="480"/>
        <w:spacing w:line="360" w:lineRule="auto"/>
        <w:tabs>
          <w:tab w:val="left" w:pos="1008" w:leader="none"/>
        </w:tabs>
        <w:rPr>
          <w:rFonts w:hint="eastAsia" w:ascii="宋体" w:hAnsi="宋体" w:cs="宋体"/>
          <w:bCs/>
          <w:color w:val="000000"/>
          <w:sz w:val="24"/>
          <w:szCs w:val="24"/>
        </w:rPr>
      </w:pPr>
      <w:r>
        <w:rPr>
          <w:rFonts w:hint="eastAsia" w:ascii="宋体" w:hAnsi="宋体" w:cs="宋体"/>
          <w:bCs/>
          <w:color w:val="000000"/>
          <w:sz w:val="24"/>
          <w:szCs w:val="24"/>
        </w:rPr>
        <w:t xml:space="preserve">2.1计划</w:t>
      </w:r>
      <w:r/>
    </w:p>
    <w:p>
      <w:pPr>
        <w:pStyle w:val="1304"/>
        <w:ind w:firstLine="480"/>
        <w:spacing w:line="360" w:lineRule="auto"/>
        <w:tabs>
          <w:tab w:val="left" w:pos="1008" w:leader="none"/>
        </w:tabs>
        <w:rPr>
          <w:rFonts w:hint="eastAsia" w:ascii="宋体" w:hAnsi="宋体" w:cs="宋体"/>
          <w:bCs/>
          <w:color w:val="000000"/>
          <w:sz w:val="24"/>
          <w:szCs w:val="24"/>
        </w:rPr>
      </w:pPr>
      <w:r>
        <w:rPr>
          <w:rFonts w:hint="eastAsia" w:ascii="宋体" w:hAnsi="宋体" w:cs="宋体"/>
          <w:bCs/>
          <w:color w:val="000000"/>
          <w:sz w:val="24"/>
          <w:szCs w:val="24"/>
        </w:rPr>
        <w:t xml:space="preserve">在合同生效后的15天内，中标人应向采购人提供一份详尽的“工作进度表”，该进度表应含：交货时间表，安装、调试计划和时间表，对采购</w:t>
      </w:r>
      <w:r>
        <w:rPr>
          <w:rFonts w:hint="eastAsia" w:ascii="宋体" w:hAnsi="宋体" w:cs="宋体"/>
          <w:bCs/>
          <w:color w:val="000000"/>
          <w:sz w:val="24"/>
          <w:szCs w:val="24"/>
        </w:rPr>
        <w:t xml:space="preserve">人人员</w:t>
      </w:r>
      <w:r>
        <w:rPr>
          <w:rFonts w:hint="eastAsia" w:ascii="宋体" w:hAnsi="宋体" w:cs="宋体"/>
          <w:bCs/>
          <w:color w:val="000000"/>
          <w:sz w:val="24"/>
          <w:szCs w:val="24"/>
        </w:rPr>
        <w:t xml:space="preserve">的培训计划等，并</w:t>
      </w:r>
      <w:r>
        <w:rPr>
          <w:rFonts w:hint="eastAsia" w:ascii="宋体" w:hAnsi="宋体" w:cs="宋体"/>
          <w:bCs/>
          <w:color w:val="000000"/>
          <w:sz w:val="24"/>
          <w:szCs w:val="24"/>
        </w:rPr>
        <w:t xml:space="preserve">在“工作计划表”中说明采购人应具备的安装条件。</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2.2培训</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 中标人应免费为采购人培训设备维修及操作人员3名，使采购人能够尽快地熟悉设备的性能和使用，直至能够独立操作。时间和地点由投标人自报。</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3、质量保证期内的服务</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3.1</w:t>
      </w:r>
      <w:r>
        <w:rPr>
          <w:rFonts w:hint="eastAsia" w:ascii="宋体" w:hAnsi="宋体" w:cs="宋体"/>
          <w:bCs/>
          <w:sz w:val="24"/>
          <w:szCs w:val="24"/>
        </w:rPr>
        <w:t xml:space="preserve">零</w:t>
      </w:r>
      <w:r>
        <w:rPr>
          <w:rFonts w:hint="eastAsia" w:ascii="宋体" w:hAnsi="宋体" w:cs="宋体"/>
          <w:bCs/>
          <w:sz w:val="24"/>
          <w:szCs w:val="24"/>
        </w:rPr>
        <w:t xml:space="preserve">、部件更换</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对由于零、部件质量问题造成的零、部件损坏，投标人将提供现场服务，免费维修更换损坏的零、部件。由于采购人人为原因造成的零、部件损坏，投标人有义务对损坏零、部件作有偿的维修更换。更换后的质量保证期不少于原有质保期。质保期内的易损件、消耗品由投标人免费提供。</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3.2故障响应</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中标人所提供的设备在质量保证期内发生故障时，采购人应立即通知中标方。对于操作故障，中标方应在接到故障通知即时给予解答。对于设备故障，中标方应在接到故障通知后20分钟内派技术人员到达现场。在接到采购人故障通知后，若投标人在应该到达现场的情况下而未能到达现场，采购人有权另请有资质的单位维修，其费用由中标方承担。</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3.3软件升级</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 中标人有责任及时向采购方通报软件升级情况，中标人应免费提供软件升级服务。</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4、质保期满后的售后服务</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4.1中标方对中标货物及服务在质保期满后，中标方应继续对采购方使用过程中的设备损坏进行售后服务，履行好自己在投标文件中的承诺。</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4.2设备要求实行终身保修，质量保证期后采购方如委托中标方进行维护保养，请报五年不变维保价（包括每年维修保养的人工费、配件费、年检费，大、中、小修的人工费、配件费等所有费用），并详细列出维保内容。</w:t>
      </w:r>
      <w:r/>
    </w:p>
    <w:p>
      <w:pPr>
        <w:pStyle w:val="1304"/>
        <w:ind w:firstLine="482"/>
        <w:spacing w:line="360" w:lineRule="auto"/>
        <w:tabs>
          <w:tab w:val="left" w:pos="1008" w:leader="none"/>
        </w:tabs>
        <w:rPr>
          <w:rFonts w:hint="eastAsia" w:ascii="宋体" w:hAnsi="宋体" w:cs="宋体"/>
          <w:b/>
          <w:color w:val="000000"/>
          <w:sz w:val="24"/>
          <w:szCs w:val="24"/>
        </w:rPr>
      </w:pPr>
      <w:r>
        <w:rPr>
          <w:rFonts w:hint="eastAsia" w:ascii="宋体" w:hAnsi="宋体" w:cs="宋体"/>
          <w:b/>
          <w:color w:val="000000"/>
          <w:sz w:val="24"/>
          <w:szCs w:val="24"/>
        </w:rPr>
        <w:t xml:space="preserve">（二）维修与保养</w:t>
      </w:r>
      <w:r/>
    </w:p>
    <w:p>
      <w:pPr>
        <w:pStyle w:val="1304"/>
        <w:ind w:firstLine="480"/>
        <w:spacing w:line="360" w:lineRule="auto"/>
        <w:tabs>
          <w:tab w:val="left" w:pos="1008" w:leader="none"/>
        </w:tabs>
        <w:rPr>
          <w:rFonts w:hint="eastAsia" w:ascii="宋体" w:hAnsi="宋体" w:cs="宋体"/>
          <w:bCs/>
          <w:color w:val="000000"/>
          <w:sz w:val="24"/>
          <w:szCs w:val="24"/>
        </w:rPr>
      </w:pPr>
      <w:r>
        <w:rPr>
          <w:rFonts w:hint="eastAsia" w:ascii="宋体" w:hAnsi="宋体" w:cs="宋体"/>
          <w:bCs/>
          <w:color w:val="000000" w:themeColor="text1"/>
          <w:sz w:val="24"/>
          <w:szCs w:val="24"/>
        </w:rPr>
        <w:t xml:space="preserve">1、电梯整机维修保养期限：不少于</w:t>
      </w:r>
      <w:r>
        <w:rPr>
          <w:rFonts w:hint="eastAsia" w:ascii="宋体" w:hAnsi="宋体" w:cs="宋体"/>
          <w:b/>
          <w:color w:val="000000" w:themeColor="text1"/>
          <w:sz w:val="24"/>
          <w:szCs w:val="24"/>
          <w:u w:val="single"/>
        </w:rPr>
        <w:t xml:space="preserve">8年 </w:t>
      </w:r>
      <w:r>
        <w:rPr>
          <w:rFonts w:hint="eastAsia" w:ascii="宋体" w:hAnsi="宋体" w:cs="宋体"/>
          <w:bCs/>
          <w:color w:val="000000" w:themeColor="text1"/>
          <w:sz w:val="24"/>
          <w:szCs w:val="24"/>
        </w:rPr>
        <w:t xml:space="preserve">（自电梯验收取证之日算起）。</w:t>
      </w:r>
      <w:r/>
    </w:p>
    <w:p>
      <w:pPr>
        <w:pStyle w:val="1304"/>
        <w:ind w:firstLine="480"/>
        <w:spacing w:line="360" w:lineRule="auto"/>
        <w:tabs>
          <w:tab w:val="left" w:pos="1008" w:leader="none"/>
        </w:tabs>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中标人在中标后应当在采购</w:t>
      </w:r>
      <w:r>
        <w:rPr>
          <w:rFonts w:hint="eastAsia" w:ascii="宋体" w:hAnsi="宋体" w:cs="宋体"/>
          <w:color w:val="000000"/>
          <w:sz w:val="24"/>
          <w:szCs w:val="24"/>
        </w:rPr>
        <w:t xml:space="preserve">人当地</w:t>
      </w:r>
      <w:r>
        <w:rPr>
          <w:rFonts w:hint="eastAsia" w:ascii="宋体" w:hAnsi="宋体" w:cs="宋体"/>
          <w:color w:val="000000"/>
          <w:sz w:val="24"/>
          <w:szCs w:val="24"/>
        </w:rPr>
        <w:t xml:space="preserve">设立售后服务站（点），售后服务站（点）必须取得项目所在地县级及以上主管部门的备案证明材料。如若后期由制造商分公司或分支机构）直接进行维保的，维保单位必须取得项目所在地县级及以上主管部门的备案证明材料。具有类似产品的维护、保养经验。</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2、中标人应以低于市场价的优惠价格提供易损件。</w:t>
      </w:r>
      <w:r/>
    </w:p>
    <w:p>
      <w:pPr>
        <w:pStyle w:val="1304"/>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3、保养电梯每年一次</w:t>
      </w:r>
      <w:r>
        <w:rPr>
          <w:rFonts w:hint="eastAsia" w:ascii="宋体" w:hAnsi="宋体" w:cs="宋体"/>
          <w:bCs/>
          <w:sz w:val="24"/>
          <w:szCs w:val="24"/>
        </w:rPr>
        <w:t xml:space="preserve">全面整梯检修</w:t>
      </w:r>
      <w:r>
        <w:rPr>
          <w:rFonts w:hint="eastAsia" w:ascii="宋体" w:hAnsi="宋体" w:cs="宋体"/>
          <w:bCs/>
          <w:sz w:val="24"/>
          <w:szCs w:val="24"/>
        </w:rPr>
        <w:t xml:space="preserve">，并视不同易损部件实行1～6个月定期检修、维护。</w:t>
      </w:r>
      <w:r/>
    </w:p>
    <w:p>
      <w:pPr>
        <w:ind w:firstLine="480"/>
        <w:jc w:val="left"/>
        <w:spacing w:line="360" w:lineRule="auto"/>
        <w:widowControl/>
        <w:rPr>
          <w:rFonts w:hint="eastAsia" w:ascii="宋体" w:hAnsi="宋体" w:cs="宋体"/>
          <w:sz w:val="24"/>
        </w:rPr>
      </w:pPr>
      <w:r>
        <w:rPr>
          <w:rFonts w:hint="eastAsia" w:ascii="宋体" w:hAnsi="宋体" w:cs="宋体"/>
          <w:bCs/>
          <w:sz w:val="24"/>
          <w:szCs w:val="24"/>
        </w:rPr>
        <w:t xml:space="preserve">4、</w:t>
      </w:r>
      <w:r>
        <w:rPr>
          <w:rFonts w:hint="eastAsia" w:ascii="宋体" w:hAnsi="宋体" w:cs="宋体"/>
          <w:sz w:val="24"/>
        </w:rPr>
        <w:t xml:space="preserve">在运行中出现紧急故障时（如人员被困电梯等），在接到报警电话后 0.2 小时内予以响应，20分钟内派技术人员到达现场解决。</w:t>
      </w:r>
      <w:r/>
    </w:p>
    <w:p>
      <w:pPr>
        <w:spacing w:line="360" w:lineRule="auto"/>
        <w:rPr>
          <w:rFonts w:hint="eastAsia" w:ascii="宋体" w:hAnsi="宋体"/>
          <w:b/>
          <w:bCs/>
          <w:sz w:val="28"/>
          <w:szCs w:val="28"/>
        </w:rPr>
        <w:outlineLvl w:val="1"/>
      </w:pPr>
      <w:r>
        <w:rPr>
          <w:rFonts w:hint="eastAsia" w:ascii="宋体" w:hAnsi="宋体"/>
          <w:b/>
          <w:bCs/>
          <w:sz w:val="28"/>
          <w:szCs w:val="28"/>
        </w:rPr>
        <w:t xml:space="preserve">八、其他要求</w:t>
      </w:r>
      <w:r/>
    </w:p>
    <w:p>
      <w:pPr>
        <w:pStyle w:val="841"/>
        <w:ind w:firstLine="480"/>
        <w:spacing w:line="360" w:lineRule="auto"/>
        <w:rPr>
          <w:rStyle w:val="1306"/>
          <w:rFonts w:hint="eastAsia" w:ascii="宋体" w:hAnsi="宋体" w:cs="宋体"/>
          <w:b w:val="0"/>
          <w:bCs/>
          <w:sz w:val="24"/>
          <w:szCs w:val="24"/>
        </w:rPr>
      </w:pPr>
      <w:r>
        <w:rPr>
          <w:rStyle w:val="1306"/>
          <w:rFonts w:hint="eastAsia" w:ascii="宋体" w:hAnsi="宋体" w:cs="宋体"/>
          <w:b w:val="0"/>
          <w:bCs/>
          <w:sz w:val="24"/>
          <w:szCs w:val="24"/>
        </w:rPr>
        <w:t xml:space="preserve">1、投标总报价应包括但不限于以下费用：所投货物（包含与货物相关的服务）费用、拆除费、安装费（含拆除及安装施工用水电费、电梯安装所需的全部主辅材料、人工费、机械费、措施费等）、调试费、</w:t>
      </w:r>
      <w:r>
        <w:rPr>
          <w:rStyle w:val="1306"/>
          <w:rFonts w:hint="eastAsia" w:ascii="宋体" w:hAnsi="宋体" w:cs="宋体"/>
          <w:b w:val="0"/>
          <w:bCs/>
          <w:sz w:val="24"/>
          <w:szCs w:val="24"/>
        </w:rPr>
        <w:t xml:space="preserve">测试验</w:t>
      </w:r>
      <w:r>
        <w:rPr>
          <w:rStyle w:val="1306"/>
          <w:rFonts w:hint="eastAsia" w:ascii="宋体" w:hAnsi="宋体" w:cs="宋体"/>
          <w:b w:val="0"/>
          <w:bCs/>
          <w:sz w:val="24"/>
          <w:szCs w:val="24"/>
        </w:rPr>
        <w:t xml:space="preserve">收费、培训费、售后服务费用、税金、电梯监检费（取得电梯运行合格证）及其他有关的为完成本项目发生的所有费用。</w:t>
      </w:r>
      <w:r/>
    </w:p>
    <w:p>
      <w:pPr>
        <w:ind w:firstLine="480"/>
        <w:jc w:val="left"/>
        <w:spacing w:line="360" w:lineRule="auto"/>
        <w:rPr>
          <w:rStyle w:val="1306"/>
          <w:rFonts w:hint="eastAsia" w:ascii="宋体" w:hAnsi="宋体" w:cs="宋体"/>
          <w:sz w:val="24"/>
          <w:szCs w:val="24"/>
        </w:rPr>
      </w:pPr>
      <w:r>
        <w:rPr>
          <w:rStyle w:val="1306"/>
          <w:rFonts w:hint="eastAsia" w:ascii="宋体" w:hAnsi="宋体" w:cs="宋体"/>
          <w:sz w:val="24"/>
          <w:szCs w:val="24"/>
        </w:rPr>
        <w:t xml:space="preserve">2、各潜在投标人应自行踏勘现场，充分理解采购人使用需求，必须保证产品的功能性和完整性，未在清单中明示的辅材、配件及安装调试费已含在报价内，如项目实施过程中因缺少配件、辅材导致产品无法正常运行，中标人须免费提供。井道施工中，如涉及到建筑物拆除恢复及恢复、电梯基坑、土建安装、钢结构施工及措施费（安全文明施工、二次搬运、地上、地下设施、建筑物的临时保护设施、已完工程及设备保护、临时设施、脚手架、模板、机械吊装等）等所有费用均包含在投标报价内。</w:t>
      </w:r>
      <w:r/>
    </w:p>
    <w:p>
      <w:pPr>
        <w:ind w:firstLine="480"/>
        <w:spacing w:line="360" w:lineRule="auto"/>
        <w:rPr>
          <w:rFonts w:cs="仿宋_GB2312"/>
          <w:sz w:val="24"/>
        </w:rPr>
      </w:pPr>
      <w:r>
        <w:rPr>
          <w:rStyle w:val="1306"/>
          <w:rFonts w:hint="eastAsia" w:ascii="宋体" w:hAnsi="宋体" w:cs="宋体"/>
          <w:sz w:val="24"/>
          <w:szCs w:val="24"/>
        </w:rPr>
        <w:t xml:space="preserve">3、</w:t>
      </w:r>
      <w:r>
        <w:rPr>
          <w:rFonts w:hint="eastAsia" w:cs="仿宋_GB2312"/>
          <w:sz w:val="24"/>
        </w:rPr>
        <w:t xml:space="preserve">商品包装、快递包装政府采购需求标准（试行）</w:t>
      </w:r>
      <w:r/>
    </w:p>
    <w:p>
      <w:r>
        <w:rPr>
          <w:rFonts w:hint="eastAsia" w:cs="仿宋_GB2312"/>
          <w:sz w:val="24"/>
        </w:rPr>
        <w:t xml:space="preserve">为助力打好污染防治攻坚战，推广使用绿色包装，本项目涉及商品包装和快递包装的应符合财政部印发的《商品包装政府采购需求标准（试行）》、《快递包装政府采购需求标准（试行）》规定。</w:t>
      </w:r>
      <w:r/>
    </w:p>
    <w:p>
      <w:r/>
      <w:r/>
    </w:p>
    <w:p>
      <w:r/>
      <w:r/>
    </w:p>
    <w:p>
      <w:pPr>
        <w:pStyle w:val="1294"/>
        <w:ind w:firstLine="480"/>
        <w:jc w:val="both"/>
        <w:spacing w:before="0" w:beforeAutospacing="0" w:after="0" w:afterAutospacing="0" w:line="500" w:lineRule="exact"/>
        <w:widowControl w:val="off"/>
        <w:rPr>
          <w:rFonts w:ascii="Times New Roman" w:hAnsi="Times New Roman" w:eastAsia="等线" w:cs="仿宋"/>
          <w:color w:val="000000"/>
        </w:rPr>
      </w:pPr>
      <w:r>
        <w:rPr>
          <w:rFonts w:ascii="Times New Roman" w:hAnsi="Times New Roman" w:eastAsia="等线" w:cs="仿宋"/>
          <w:color w:val="000000"/>
        </w:rPr>
      </w:r>
      <w:r/>
    </w:p>
    <w:p>
      <w:pPr>
        <w:pStyle w:val="1294"/>
        <w:ind w:firstLine="480"/>
        <w:jc w:val="both"/>
        <w:spacing w:before="0" w:beforeAutospacing="0" w:after="0" w:afterAutospacing="0" w:line="500" w:lineRule="exact"/>
        <w:widowControl w:val="off"/>
        <w:rPr>
          <w:rFonts w:ascii="Times New Roman" w:hAnsi="Times New Roman" w:eastAsia="等线" w:cs="仿宋"/>
          <w:color w:val="000000"/>
        </w:rPr>
      </w:pPr>
      <w:r>
        <w:rPr>
          <w:rFonts w:ascii="Times New Roman" w:hAnsi="Times New Roman" w:eastAsia="等线" w:cs="仿宋"/>
          <w:color w:val="000000"/>
        </w:rPr>
      </w:r>
      <w:r/>
    </w:p>
    <w:p>
      <w:pPr>
        <w:rPr>
          <w:color w:val="000000"/>
        </w:rPr>
      </w:pPr>
      <w:r/>
      <w:bookmarkStart w:id="144" w:name="_Toc22098"/>
      <w:r/>
      <w:bookmarkStart w:id="145" w:name="_Toc81575206"/>
      <w:r/>
      <w:bookmarkStart w:id="146" w:name="_Toc81575169"/>
      <w:r/>
      <w:bookmarkStart w:id="147" w:name="_Toc2513"/>
      <w:r/>
      <w:bookmarkStart w:id="148" w:name="_Toc31499"/>
      <w:r/>
      <w:r/>
    </w:p>
    <w:p>
      <w:pPr>
        <w:pStyle w:val="837"/>
        <w:jc w:val="center"/>
        <w:spacing w:before="200"/>
        <w:rPr>
          <w:rFonts w:ascii="Calibri" w:hAnsi="Calibri" w:eastAsia="宋体" w:cs="Times New Roman"/>
          <w:b/>
          <w:color w:val="000000"/>
          <w:sz w:val="44"/>
          <w:szCs w:val="44"/>
        </w:rPr>
      </w:pPr>
      <w:r>
        <w:rPr>
          <w:rFonts w:hint="eastAsia" w:ascii="Calibri" w:hAnsi="Calibri" w:eastAsia="宋体" w:cs="Times New Roman"/>
          <w:b/>
          <w:color w:val="000000"/>
          <w:sz w:val="44"/>
          <w:szCs w:val="44"/>
        </w:rPr>
        <w:br w:type="page" w:clear="all"/>
      </w:r>
      <w:r>
        <w:rPr>
          <w:rFonts w:hint="eastAsia" w:ascii="Calibri" w:hAnsi="Calibri" w:eastAsia="宋体" w:cs="Times New Roman"/>
          <w:b/>
          <w:color w:val="000000"/>
          <w:sz w:val="44"/>
          <w:szCs w:val="44"/>
        </w:rPr>
        <w:t xml:space="preserve">第五章</w:t>
      </w:r>
      <w:r>
        <w:rPr>
          <w:rFonts w:ascii="Calibri" w:hAnsi="Calibri" w:eastAsia="宋体" w:cs="Times New Roman"/>
          <w:b/>
          <w:color w:val="000000"/>
          <w:sz w:val="44"/>
          <w:szCs w:val="44"/>
        </w:rPr>
        <w:t xml:space="preserve">  </w:t>
      </w:r>
      <w:r>
        <w:rPr>
          <w:rFonts w:hint="eastAsia" w:ascii="Calibri" w:hAnsi="Calibri" w:eastAsia="宋体" w:cs="Times New Roman"/>
          <w:b/>
          <w:color w:val="000000"/>
          <w:sz w:val="44"/>
          <w:szCs w:val="44"/>
        </w:rPr>
        <w:t xml:space="preserve">合同文本</w:t>
      </w:r>
      <w:bookmarkStart w:id="149" w:name="_Toc20823315"/>
      <w:r/>
      <w:bookmarkStart w:id="150" w:name="_Toc16938559"/>
      <w:r/>
      <w:bookmarkStart w:id="151" w:name="_Toc513029243"/>
      <w:r/>
      <w:bookmarkEnd w:id="144"/>
      <w:r/>
      <w:bookmarkEnd w:id="145"/>
      <w:r/>
      <w:bookmarkEnd w:id="146"/>
      <w:r/>
      <w:bookmarkEnd w:id="147"/>
      <w:r/>
      <w:bookmarkEnd w:id="148"/>
      <w:r/>
      <w:r/>
    </w:p>
    <w:p>
      <w:pPr>
        <w:spacing w:line="400" w:lineRule="exact"/>
        <w:rPr>
          <w:rFonts w:hint="eastAsia" w:ascii="宋体" w:hAnsi="宋体"/>
          <w:bCs/>
          <w:color w:val="000000"/>
          <w:sz w:val="24"/>
          <w:szCs w:val="24"/>
        </w:rPr>
      </w:pPr>
      <w:r>
        <w:rPr>
          <w:rFonts w:hint="eastAsia" w:ascii="宋体" w:hAnsi="宋体"/>
          <w:bCs/>
          <w:color w:val="000000"/>
          <w:sz w:val="24"/>
          <w:szCs w:val="24"/>
        </w:rPr>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5"/>
        <w:jc w:val="center"/>
        <w:rPr>
          <w:rFonts w:hint="eastAsia" w:ascii="宋体" w:hAnsi="宋体" w:eastAsia="宋体" w:cs="宋体"/>
          <w:b/>
          <w:bCs/>
          <w:color w:val="000000"/>
          <w:spacing w:val="-20"/>
          <w:lang w:eastAsia="zh-CN"/>
        </w:rPr>
      </w:pPr>
      <w:r>
        <w:rPr>
          <w:rFonts w:hint="eastAsia" w:ascii="宋体" w:hAnsi="宋体" w:eastAsia="宋体" w:cs="宋体"/>
          <w:b/>
          <w:bCs/>
          <w:color w:val="000000"/>
          <w:spacing w:val="-20"/>
          <w:lang w:eastAsia="zh-CN"/>
        </w:rPr>
      </w:r>
      <w:r/>
    </w:p>
    <w:p>
      <w:pPr>
        <w:pStyle w:val="875"/>
        <w:jc w:val="center"/>
        <w:rPr>
          <w:rFonts w:hint="eastAsia" w:ascii="宋体" w:hAnsi="宋体" w:eastAsia="宋体" w:cs="宋体"/>
          <w:b/>
          <w:bCs/>
          <w:color w:val="000000"/>
          <w:spacing w:val="-20"/>
          <w:lang w:eastAsia="zh-CN"/>
        </w:rPr>
      </w:pPr>
      <w:r/>
      <w:bookmarkStart w:id="152" w:name="_Hlk187856708"/>
      <w:r/>
      <w:r/>
    </w:p>
    <w:p>
      <w:pPr>
        <w:pStyle w:val="875"/>
        <w:jc w:val="center"/>
        <w:rPr>
          <w:rFonts w:hint="eastAsia" w:ascii="宋体" w:hAnsi="宋体" w:eastAsia="宋体" w:cs="宋体"/>
          <w:b/>
          <w:bCs/>
          <w:color w:val="000000"/>
          <w:spacing w:val="-20"/>
          <w:lang w:eastAsia="zh-CN"/>
        </w:rPr>
      </w:pPr>
      <w:r>
        <w:rPr>
          <w:rFonts w:hint="eastAsia" w:ascii="宋体" w:hAnsi="宋体" w:eastAsia="宋体" w:cs="宋体"/>
          <w:b/>
          <w:bCs/>
          <w:color w:val="000000"/>
          <w:spacing w:val="-20"/>
          <w:lang w:eastAsia="zh-CN"/>
        </w:rPr>
        <w:t xml:space="preserve">财政部 政府采购货物买卖合同（试行）</w:t>
      </w:r>
      <w:r/>
    </w:p>
    <w:p>
      <w:pPr>
        <w:pStyle w:val="875"/>
        <w:jc w:val="center"/>
        <w:rPr>
          <w:rFonts w:hint="eastAsia" w:ascii="宋体" w:hAnsi="宋体" w:eastAsia="宋体" w:cs="宋体"/>
          <w:b/>
          <w:bCs/>
          <w:color w:val="000000"/>
          <w:spacing w:val="-20"/>
          <w:lang w:eastAsia="zh-CN"/>
        </w:rPr>
      </w:pPr>
      <w:r>
        <w:rPr>
          <w:rFonts w:hint="eastAsia" w:ascii="宋体" w:hAnsi="宋体" w:eastAsia="宋体" w:cs="宋体"/>
          <w:b/>
          <w:bCs/>
          <w:color w:val="000000"/>
          <w:spacing w:val="-20"/>
          <w:lang w:eastAsia="zh-CN"/>
        </w:rPr>
        <w:t xml:space="preserve">范</w:t>
      </w:r>
      <w:r>
        <w:rPr>
          <w:rFonts w:hint="eastAsia" w:ascii="宋体" w:hAnsi="宋体" w:eastAsia="宋体" w:cs="宋体"/>
          <w:b/>
          <w:bCs/>
          <w:color w:val="000000"/>
          <w:spacing w:val="-20"/>
          <w:lang w:eastAsia="zh-CN"/>
        </w:rPr>
        <w:t xml:space="preserve">    本</w:t>
      </w:r>
      <w:r/>
    </w:p>
    <w:p>
      <w:pPr>
        <w:rPr>
          <w:rFonts w:hint="eastAsia" w:ascii="宋体" w:hAnsi="宋体" w:cs="宋体"/>
          <w:b/>
          <w:bCs/>
          <w:color w:val="000000"/>
          <w:spacing w:val="-20"/>
          <w:sz w:val="40"/>
          <w:szCs w:val="40"/>
        </w:rPr>
      </w:pPr>
      <w:r>
        <w:rPr>
          <w:rFonts w:hint="eastAsia" w:ascii="宋体" w:hAnsi="宋体" w:cs="宋体"/>
          <w:b/>
          <w:bCs/>
          <w:color w:val="000000"/>
          <w:spacing w:val="-20"/>
          <w:sz w:val="40"/>
          <w:szCs w:val="40"/>
        </w:rPr>
      </w:r>
      <w:r/>
    </w:p>
    <w:p>
      <w:pPr>
        <w:rPr>
          <w:rFonts w:hint="eastAsia" w:ascii="宋体" w:hAnsi="宋体" w:cs="宋体"/>
          <w:b/>
          <w:bCs/>
          <w:color w:val="000000"/>
          <w:spacing w:val="-20"/>
          <w:sz w:val="40"/>
          <w:szCs w:val="40"/>
        </w:rPr>
      </w:pPr>
      <w:r>
        <w:rPr>
          <w:rFonts w:hint="eastAsia" w:ascii="宋体" w:hAnsi="宋体" w:cs="宋体"/>
          <w:b/>
          <w:bCs/>
          <w:color w:val="000000"/>
          <w:spacing w:val="-20"/>
          <w:sz w:val="40"/>
          <w:szCs w:val="40"/>
        </w:rPr>
      </w:r>
      <w:r/>
    </w:p>
    <w:p>
      <w:pPr>
        <w:rPr>
          <w:rFonts w:hint="eastAsia" w:ascii="宋体" w:hAnsi="宋体" w:cs="宋体"/>
          <w:b/>
          <w:bCs/>
          <w:color w:val="000000"/>
          <w:spacing w:val="-20"/>
          <w:sz w:val="40"/>
          <w:szCs w:val="40"/>
        </w:rPr>
      </w:pPr>
      <w:r>
        <w:rPr>
          <w:rFonts w:hint="eastAsia" w:ascii="宋体" w:hAnsi="宋体" w:cs="宋体"/>
          <w:b/>
          <w:bCs/>
          <w:color w:val="000000"/>
          <w:spacing w:val="-20"/>
          <w:sz w:val="40"/>
          <w:szCs w:val="40"/>
        </w:rPr>
      </w:r>
      <w:r/>
    </w:p>
    <w:p>
      <w:pPr>
        <w:ind w:left="420"/>
        <w:spacing w:line="360" w:lineRule="auto"/>
        <w:rPr>
          <w:color w:val="000000"/>
          <w:sz w:val="28"/>
          <w:szCs w:val="28"/>
        </w:rPr>
      </w:pPr>
      <w:r>
        <w:rPr>
          <w:rFonts w:hint="eastAsia" w:ascii="宋体" w:hAnsi="宋体" w:cs="宋体"/>
          <w:color w:val="000000"/>
          <w:sz w:val="28"/>
          <w:szCs w:val="28"/>
        </w:rPr>
        <w:t xml:space="preserve">项目名称：</w:t>
      </w:r>
      <w:r>
        <w:rPr>
          <w:rFonts w:hint="eastAsia"/>
          <w:color w:val="000000"/>
          <w:sz w:val="28"/>
          <w:szCs w:val="28"/>
          <w:u w:val="single"/>
        </w:rPr>
        <w:t xml:space="preserve">                             </w:t>
      </w:r>
      <w:r/>
    </w:p>
    <w:p>
      <w:pPr>
        <w:ind w:left="420"/>
        <w:spacing w:line="360" w:lineRule="auto"/>
        <w:rPr>
          <w:color w:val="000000"/>
          <w:sz w:val="28"/>
          <w:szCs w:val="28"/>
          <w:u w:val="single"/>
        </w:rPr>
      </w:pPr>
      <w:r>
        <w:rPr>
          <w:rFonts w:hint="eastAsia"/>
          <w:color w:val="000000"/>
          <w:sz w:val="28"/>
          <w:szCs w:val="28"/>
        </w:rPr>
        <w:t xml:space="preserve">合同编号：</w:t>
      </w:r>
      <w:r>
        <w:rPr>
          <w:rFonts w:hint="eastAsia"/>
          <w:color w:val="000000"/>
          <w:sz w:val="28"/>
          <w:szCs w:val="28"/>
          <w:u w:val="single"/>
        </w:rPr>
        <w:t xml:space="preserve">                             </w:t>
      </w:r>
      <w:r/>
    </w:p>
    <w:p>
      <w:pPr>
        <w:ind w:left="420"/>
        <w:spacing w:line="360" w:lineRule="auto"/>
        <w:rPr>
          <w:color w:val="000000"/>
          <w:sz w:val="28"/>
          <w:szCs w:val="28"/>
        </w:rPr>
      </w:pPr>
      <w:r>
        <w:rPr>
          <w:rFonts w:hint="eastAsia"/>
          <w:color w:val="000000"/>
          <w:sz w:val="28"/>
          <w:szCs w:val="28"/>
        </w:rPr>
        <w:t xml:space="preserve">甲</w:t>
      </w:r>
      <w:r>
        <w:rPr>
          <w:rFonts w:hint="eastAsia"/>
          <w:color w:val="000000"/>
          <w:sz w:val="28"/>
          <w:szCs w:val="28"/>
        </w:rPr>
        <w:t xml:space="preserve">    </w:t>
      </w:r>
      <w:r>
        <w:rPr>
          <w:rFonts w:hint="eastAsia"/>
          <w:color w:val="000000"/>
          <w:sz w:val="28"/>
          <w:szCs w:val="28"/>
        </w:rPr>
        <w:t xml:space="preserve">方：</w:t>
      </w:r>
      <w:r>
        <w:rPr>
          <w:rFonts w:hint="eastAsia"/>
          <w:color w:val="000000"/>
          <w:sz w:val="28"/>
          <w:szCs w:val="28"/>
          <w:u w:val="single"/>
        </w:rPr>
        <w:t xml:space="preserve">                             </w:t>
      </w:r>
      <w:r/>
    </w:p>
    <w:p>
      <w:pPr>
        <w:ind w:left="420"/>
        <w:spacing w:line="360" w:lineRule="auto"/>
        <w:rPr>
          <w:color w:val="000000"/>
          <w:sz w:val="28"/>
          <w:szCs w:val="28"/>
          <w:u w:val="single"/>
        </w:rPr>
      </w:pPr>
      <w:r>
        <w:rPr>
          <w:rFonts w:hint="eastAsia"/>
          <w:color w:val="000000"/>
          <w:sz w:val="28"/>
          <w:szCs w:val="28"/>
        </w:rPr>
        <w:t xml:space="preserve">乙</w:t>
      </w:r>
      <w:r>
        <w:rPr>
          <w:rFonts w:hint="eastAsia"/>
          <w:color w:val="000000"/>
          <w:sz w:val="28"/>
          <w:szCs w:val="28"/>
        </w:rPr>
        <w:t xml:space="preserve">    </w:t>
      </w:r>
      <w:r>
        <w:rPr>
          <w:rFonts w:hint="eastAsia"/>
          <w:color w:val="000000"/>
          <w:sz w:val="28"/>
          <w:szCs w:val="28"/>
        </w:rPr>
        <w:t xml:space="preserve">方：</w:t>
      </w:r>
      <w:r>
        <w:rPr>
          <w:rFonts w:hint="eastAsia"/>
          <w:color w:val="000000"/>
          <w:sz w:val="28"/>
          <w:szCs w:val="28"/>
          <w:u w:val="single"/>
        </w:rPr>
        <w:t xml:space="preserve">                             </w:t>
      </w:r>
      <w:r/>
    </w:p>
    <w:p>
      <w:pPr>
        <w:ind w:left="420"/>
        <w:spacing w:line="360" w:lineRule="auto"/>
        <w:rPr>
          <w:color w:val="000000"/>
          <w:sz w:val="28"/>
          <w:szCs w:val="28"/>
        </w:rPr>
      </w:pPr>
      <w:r>
        <w:rPr>
          <w:rFonts w:hint="eastAsia"/>
          <w:color w:val="000000"/>
          <w:sz w:val="28"/>
          <w:szCs w:val="28"/>
        </w:rPr>
        <w:t xml:space="preserve">签订时间：</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bookmarkEnd w:id="152"/>
      <w:r/>
      <w:r/>
    </w:p>
    <w:p>
      <w:pPr>
        <w:rPr>
          <w:color w:val="000000"/>
        </w:rPr>
      </w:pPr>
      <w:r>
        <w:rPr>
          <w:color w:val="000000"/>
        </w:rPr>
      </w:r>
      <w:r/>
    </w:p>
    <w:p>
      <w:pPr>
        <w:rPr>
          <w:rFonts w:eastAsia="黑体"/>
          <w:color w:val="000000"/>
          <w:sz w:val="44"/>
          <w:szCs w:val="44"/>
        </w:rPr>
      </w:pPr>
      <w:r>
        <w:rPr>
          <w:rFonts w:eastAsia="黑体"/>
          <w:color w:val="000000"/>
          <w:sz w:val="44"/>
          <w:szCs w:val="44"/>
        </w:rPr>
      </w:r>
      <w:r/>
    </w:p>
    <w:p>
      <w:pPr>
        <w:rPr>
          <w:rFonts w:eastAsia="黑体"/>
          <w:color w:val="000000"/>
          <w:sz w:val="44"/>
          <w:szCs w:val="44"/>
        </w:rPr>
      </w:pPr>
      <w:r>
        <w:rPr>
          <w:rFonts w:eastAsia="黑体"/>
          <w:color w:val="000000"/>
          <w:sz w:val="44"/>
          <w:szCs w:val="44"/>
        </w:rPr>
      </w:r>
      <w:r/>
    </w:p>
    <w:p>
      <w:pPr>
        <w:rPr>
          <w:rFonts w:eastAsia="黑体"/>
          <w:color w:val="000000"/>
          <w:sz w:val="44"/>
          <w:szCs w:val="44"/>
        </w:rPr>
      </w:pPr>
      <w:r>
        <w:rPr>
          <w:rFonts w:eastAsia="黑体"/>
          <w:color w:val="000000"/>
          <w:sz w:val="44"/>
          <w:szCs w:val="44"/>
        </w:rPr>
      </w:r>
      <w:r/>
    </w:p>
    <w:p>
      <w:pPr>
        <w:rPr>
          <w:rFonts w:eastAsia="黑体"/>
          <w:color w:val="000000"/>
          <w:sz w:val="44"/>
          <w:szCs w:val="44"/>
        </w:rPr>
      </w:pPr>
      <w:r>
        <w:rPr>
          <w:rFonts w:eastAsia="黑体"/>
          <w:color w:val="000000"/>
          <w:sz w:val="44"/>
          <w:szCs w:val="44"/>
        </w:rPr>
      </w:r>
      <w:r/>
    </w:p>
    <w:p>
      <w:pPr>
        <w:rPr>
          <w:rFonts w:eastAsia="黑体"/>
          <w:color w:val="000000"/>
          <w:sz w:val="44"/>
          <w:szCs w:val="44"/>
        </w:rPr>
      </w:pPr>
      <w:r>
        <w:rPr>
          <w:rFonts w:eastAsia="黑体"/>
          <w:color w:val="000000"/>
          <w:sz w:val="44"/>
          <w:szCs w:val="44"/>
        </w:rPr>
      </w:r>
      <w:r/>
    </w:p>
    <w:p>
      <w:pPr>
        <w:jc w:val="center"/>
        <w:rPr>
          <w:rFonts w:hint="eastAsia" w:ascii="宋体" w:hAnsi="宋体"/>
          <w:color w:val="000000"/>
          <w:sz w:val="32"/>
          <w:szCs w:val="32"/>
        </w:rPr>
      </w:pPr>
      <w:r>
        <w:rPr>
          <w:rFonts w:hint="eastAsia" w:ascii="宋体" w:hAnsi="宋体"/>
          <w:color w:val="000000"/>
          <w:sz w:val="32"/>
          <w:szCs w:val="32"/>
        </w:rPr>
      </w:r>
      <w:r/>
    </w:p>
    <w:p>
      <w:pPr>
        <w:jc w:val="center"/>
        <w:rPr>
          <w:rFonts w:hint="eastAsia" w:ascii="宋体" w:hAnsi="宋体"/>
          <w:color w:val="000000"/>
          <w:sz w:val="32"/>
          <w:szCs w:val="32"/>
        </w:rPr>
      </w:pPr>
      <w:r>
        <w:rPr>
          <w:rFonts w:hint="eastAsia" w:ascii="宋体" w:hAnsi="宋体"/>
          <w:color w:val="000000"/>
          <w:sz w:val="32"/>
          <w:szCs w:val="32"/>
        </w:rPr>
      </w:r>
      <w:r/>
    </w:p>
    <w:p>
      <w:pPr>
        <w:jc w:val="center"/>
        <w:rPr>
          <w:rFonts w:hint="eastAsia" w:ascii="宋体" w:hAnsi="宋体"/>
          <w:color w:val="000000"/>
          <w:sz w:val="32"/>
          <w:szCs w:val="32"/>
        </w:rPr>
      </w:pPr>
      <w:r>
        <w:rPr>
          <w:rFonts w:hint="eastAsia" w:ascii="宋体" w:hAnsi="宋体"/>
          <w:color w:val="000000"/>
          <w:sz w:val="32"/>
          <w:szCs w:val="32"/>
        </w:rPr>
      </w:r>
      <w:r/>
    </w:p>
    <w:p>
      <w:pPr>
        <w:jc w:val="center"/>
        <w:rPr>
          <w:rFonts w:hint="eastAsia" w:ascii="宋体" w:hAnsi="宋体"/>
          <w:color w:val="000000"/>
          <w:sz w:val="32"/>
          <w:szCs w:val="32"/>
        </w:rPr>
      </w:pPr>
      <w:r>
        <w:rPr>
          <w:rFonts w:hint="eastAsia" w:ascii="宋体" w:hAnsi="宋体"/>
          <w:color w:val="000000"/>
          <w:sz w:val="32"/>
          <w:szCs w:val="32"/>
        </w:rPr>
      </w:r>
      <w:r/>
    </w:p>
    <w:p>
      <w:pPr>
        <w:jc w:val="center"/>
        <w:rPr>
          <w:rFonts w:hint="eastAsia" w:ascii="宋体" w:hAnsi="宋体"/>
          <w:color w:val="000000"/>
          <w:sz w:val="32"/>
          <w:szCs w:val="32"/>
        </w:rPr>
      </w:pPr>
      <w:r>
        <w:rPr>
          <w:rFonts w:hint="eastAsia" w:ascii="宋体" w:hAnsi="宋体"/>
          <w:color w:val="000000"/>
          <w:sz w:val="32"/>
          <w:szCs w:val="32"/>
        </w:rPr>
      </w:r>
      <w:r/>
    </w:p>
    <w:p>
      <w:pPr>
        <w:jc w:val="center"/>
        <w:rPr>
          <w:rFonts w:hint="eastAsia" w:ascii="宋体" w:hAnsi="宋体"/>
          <w:color w:val="000000"/>
          <w:sz w:val="32"/>
          <w:szCs w:val="32"/>
        </w:rPr>
      </w:pPr>
      <w:r>
        <w:rPr>
          <w:rFonts w:hint="eastAsia" w:ascii="宋体" w:hAnsi="宋体"/>
          <w:color w:val="000000"/>
          <w:sz w:val="32"/>
          <w:szCs w:val="32"/>
        </w:rPr>
      </w:r>
      <w:r/>
    </w:p>
    <w:p>
      <w:pPr>
        <w:jc w:val="center"/>
        <w:rPr>
          <w:rFonts w:hint="eastAsia" w:ascii="宋体" w:hAnsi="宋体"/>
          <w:color w:val="000000"/>
          <w:sz w:val="32"/>
          <w:szCs w:val="32"/>
        </w:rPr>
      </w:pPr>
      <w:r>
        <w:rPr>
          <w:rFonts w:hint="eastAsia" w:ascii="宋体" w:hAnsi="宋体"/>
          <w:color w:val="000000"/>
          <w:sz w:val="32"/>
          <w:szCs w:val="32"/>
        </w:rPr>
      </w:r>
      <w:r/>
    </w:p>
    <w:p>
      <w:pPr>
        <w:jc w:val="center"/>
        <w:rPr>
          <w:rFonts w:hint="eastAsia" w:ascii="宋体" w:hAnsi="宋体"/>
          <w:color w:val="000000"/>
          <w:sz w:val="32"/>
          <w:szCs w:val="32"/>
        </w:rPr>
      </w:pPr>
      <w:r>
        <w:rPr>
          <w:rFonts w:hint="eastAsia" w:ascii="宋体" w:hAnsi="宋体"/>
          <w:color w:val="000000"/>
          <w:sz w:val="32"/>
          <w:szCs w:val="32"/>
        </w:rPr>
        <w:t xml:space="preserve">使 用 说 明</w:t>
      </w:r>
      <w:r/>
    </w:p>
    <w:p>
      <w:pPr>
        <w:ind w:firstLine="64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r>
      <w:r/>
    </w:p>
    <w:p>
      <w:pPr>
        <w:ind w:firstLine="560"/>
        <w:spacing w:line="480" w:lineRule="exact"/>
        <w:rPr>
          <w:rFonts w:ascii="Times New Roman" w:hAnsi="Times New Roman"/>
          <w:color w:val="000000"/>
          <w:sz w:val="28"/>
          <w:szCs w:val="28"/>
        </w:rPr>
      </w:pPr>
      <w:r>
        <w:rPr>
          <w:rFonts w:ascii="Times New Roman" w:hAnsi="Times New Roman"/>
          <w:color w:val="000000"/>
          <w:sz w:val="28"/>
          <w:szCs w:val="28"/>
        </w:rPr>
        <w:t xml:space="preserve">1.</w:t>
      </w:r>
      <w:r>
        <w:rPr>
          <w:rFonts w:ascii="Times New Roman" w:hAnsi="Times New Roman"/>
          <w:color w:val="000000"/>
          <w:sz w:val="28"/>
          <w:szCs w:val="28"/>
        </w:rPr>
        <w:t xml:space="preserve">本合同标准文本适用于购买现成货物的采购项目，不包括需要供应商定制开发、创新研发的货物采购项目。</w:t>
      </w:r>
      <w:r/>
    </w:p>
    <w:p>
      <w:pPr>
        <w:spacing w:line="480" w:lineRule="exact"/>
        <w:rPr>
          <w:rFonts w:ascii="Times New Roman" w:hAnsi="Times New Roman"/>
          <w:color w:val="000000"/>
          <w:sz w:val="28"/>
          <w:szCs w:val="28"/>
        </w:rPr>
      </w:pPr>
      <w:r>
        <w:rPr>
          <w:rFonts w:ascii="Times New Roman" w:hAnsi="Times New Roman"/>
          <w:color w:val="000000"/>
          <w:sz w:val="28"/>
          <w:szCs w:val="28"/>
        </w:rPr>
        <w:t xml:space="preserve">    2.</w:t>
      </w:r>
      <w:r>
        <w:rPr>
          <w:rFonts w:ascii="Times New Roman" w:hAnsi="Times New Roman"/>
          <w:color w:val="000000"/>
          <w:sz w:val="28"/>
          <w:szCs w:val="28"/>
        </w:rPr>
        <w:t xml:space="preserve">本合同标准文本为政府采购货物买卖合同编制提供参考，可以结合采购项目具体情况，对文本作必要的调整修订后使用。</w:t>
      </w:r>
      <w:r/>
    </w:p>
    <w:p>
      <w:pPr>
        <w:ind w:firstLine="560"/>
        <w:spacing w:line="480" w:lineRule="exact"/>
        <w:rPr>
          <w:rFonts w:ascii="Times New Roman" w:hAnsi="Times New Roman"/>
          <w:color w:val="000000"/>
          <w:sz w:val="28"/>
          <w:szCs w:val="28"/>
        </w:rPr>
      </w:pPr>
      <w:r>
        <w:rPr>
          <w:rFonts w:ascii="Times New Roman" w:hAnsi="Times New Roman"/>
          <w:color w:val="000000"/>
          <w:sz w:val="28"/>
          <w:szCs w:val="28"/>
        </w:rPr>
        <w:t xml:space="preserve">3.</w:t>
      </w:r>
      <w:r>
        <w:rPr>
          <w:rFonts w:ascii="Times New Roman" w:hAnsi="Times New Roman"/>
          <w:color w:val="000000"/>
          <w:sz w:val="28"/>
          <w:szCs w:val="28"/>
        </w:rPr>
        <w:t xml:space="preserve">本合同标准文本各条款中，如涉及填写多家供应商、制造商，多种采购标的、分包主要内容等信息的，可根据采购项目具体情况添加信息项。</w:t>
      </w:r>
      <w:r/>
    </w:p>
    <w:p>
      <w:pPr>
        <w:ind w:firstLine="560"/>
        <w:rPr>
          <w:rFonts w:ascii="Times New Roman" w:hAnsi="Times New Roman"/>
          <w:color w:val="000000"/>
          <w:sz w:val="28"/>
          <w:szCs w:val="28"/>
        </w:rPr>
      </w:pPr>
      <w:r>
        <w:rPr>
          <w:rFonts w:ascii="Times New Roman" w:hAnsi="Times New Roman"/>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rPr>
          <w:rFonts w:hint="eastAsia" w:ascii="黑体" w:hAnsi="黑体"/>
          <w:b/>
          <w:color w:val="000000"/>
          <w:sz w:val="28"/>
          <w:szCs w:val="28"/>
        </w:rPr>
      </w:pPr>
      <w:r>
        <w:rPr>
          <w:rFonts w:hint="eastAsia" w:ascii="黑体" w:hAnsi="黑体"/>
          <w:b/>
          <w:color w:val="000000"/>
          <w:sz w:val="28"/>
          <w:szCs w:val="28"/>
        </w:rPr>
      </w:r>
      <w:r/>
    </w:p>
    <w:p>
      <w:pPr>
        <w:pStyle w:val="838"/>
        <w:jc w:val="center"/>
        <w:spacing w:line="400" w:lineRule="exact"/>
        <w:rPr>
          <w:rFonts w:hint="eastAsia" w:ascii="黑体" w:hAnsi="华文中宋"/>
          <w:b w:val="0"/>
          <w:color w:val="000000"/>
          <w:szCs w:val="32"/>
        </w:rPr>
      </w:pPr>
      <w:r>
        <w:rPr>
          <w:rFonts w:hint="eastAsia" w:ascii="黑体" w:hAnsi="黑体"/>
          <w:b w:val="0"/>
          <w:color w:val="000000"/>
          <w:szCs w:val="32"/>
        </w:rPr>
        <w:t xml:space="preserve">第一节 </w:t>
      </w:r>
      <w:r>
        <w:rPr>
          <w:rFonts w:hint="eastAsia" w:ascii="黑体" w:hAnsi="华文中宋"/>
          <w:b w:val="0"/>
          <w:color w:val="000000"/>
          <w:szCs w:val="32"/>
        </w:rPr>
        <w:t xml:space="preserve">政府采购合同协议书</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甲方（全称）：</w:t>
      </w:r>
      <w:r>
        <w:rPr>
          <w:rFonts w:hint="eastAsia" w:ascii="宋体" w:hAnsi="宋体"/>
          <w:color w:val="000000"/>
          <w:sz w:val="24"/>
          <w:szCs w:val="24"/>
          <w:u w:val="single"/>
        </w:rPr>
        <w:t xml:space="preserve">                        </w:t>
      </w:r>
      <w:r>
        <w:rPr>
          <w:rFonts w:hint="eastAsia" w:ascii="宋体" w:hAnsi="宋体"/>
          <w:color w:val="000000"/>
          <w:sz w:val="24"/>
          <w:szCs w:val="24"/>
        </w:rPr>
        <w:t xml:space="preserve">（采购人、受采购人委托签订合同的单位或采购文件约定的合同甲方）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乙方（全称）：</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r>
      <w:r/>
    </w:p>
    <w:p>
      <w:pPr>
        <w:ind w:firstLine="480"/>
        <w:spacing w:line="400" w:lineRule="exact"/>
        <w:rPr>
          <w:rFonts w:hint="eastAsia" w:ascii="宋体" w:hAnsi="宋体"/>
          <w:color w:val="000000"/>
          <w:sz w:val="24"/>
          <w:szCs w:val="24"/>
        </w:rPr>
      </w:pPr>
      <w:r/>
      <w:bookmarkStart w:id="153" w:name="_Hlk187832913"/>
      <w:r>
        <w:rPr>
          <w:rFonts w:hint="eastAsia" w:ascii="宋体" w:hAnsi="宋体"/>
          <w:color w:val="000000"/>
          <w:sz w:val="24"/>
          <w:szCs w:val="24"/>
        </w:rPr>
        <w:t xml:space="preserve">依据《中华人民共和国民法典》、《中华人民共和国政府采购法》等有关的法律法规，以及本采购项目采购文件、乙方的《投标文件》及《中标通知书》，甲乙双方同意签订本合同。具体情况及要求如下： </w:t>
      </w:r>
      <w:bookmarkEnd w:id="153"/>
      <w:r/>
      <w:r/>
    </w:p>
    <w:p>
      <w:pPr>
        <w:ind w:firstLine="482"/>
        <w:spacing w:line="400" w:lineRule="exact"/>
        <w:rPr>
          <w:rFonts w:hint="eastAsia" w:ascii="宋体" w:hAnsi="宋体"/>
          <w:b/>
          <w:bCs/>
          <w:color w:val="000000"/>
          <w:sz w:val="24"/>
          <w:szCs w:val="24"/>
        </w:rPr>
      </w:pPr>
      <w:r>
        <w:rPr>
          <w:rFonts w:hint="eastAsia" w:ascii="宋体" w:hAnsi="宋体"/>
          <w:b/>
          <w:bCs/>
          <w:color w:val="000000"/>
          <w:sz w:val="24"/>
          <w:szCs w:val="24"/>
        </w:rPr>
        <w:t xml:space="preserve">项目信息</w:t>
      </w:r>
      <w:r/>
    </w:p>
    <w:p>
      <w:pPr>
        <w:ind w:firstLine="480"/>
        <w:spacing w:line="400" w:lineRule="exact"/>
        <w:rPr>
          <w:rFonts w:ascii="Times New Roman" w:hAnsi="Times New Roman"/>
          <w:color w:val="000000"/>
          <w:sz w:val="24"/>
          <w:szCs w:val="24"/>
          <w:u w:val="single"/>
        </w:rPr>
      </w:pPr>
      <w:r/>
      <w:bookmarkStart w:id="154" w:name="_Hlk187833240"/>
      <w:r>
        <w:rPr>
          <w:rFonts w:ascii="Times New Roman" w:hAnsi="Times New Roman"/>
          <w:color w:val="000000"/>
          <w:sz w:val="24"/>
          <w:szCs w:val="24"/>
        </w:rPr>
        <w:t xml:space="preserve">（</w:t>
      </w:r>
      <w:r>
        <w:rPr>
          <w:rFonts w:ascii="Times New Roman" w:hAnsi="Times New Roman"/>
          <w:color w:val="000000"/>
          <w:sz w:val="24"/>
          <w:szCs w:val="24"/>
        </w:rPr>
        <w:t xml:space="preserve">1</w:t>
      </w:r>
      <w:r>
        <w:rPr>
          <w:rFonts w:ascii="Times New Roman" w:hAnsi="Times New Roman"/>
          <w:color w:val="000000"/>
          <w:sz w:val="24"/>
          <w:szCs w:val="24"/>
        </w:rPr>
        <w:t xml:space="preserve">）采购项目名称：</w:t>
      </w:r>
      <w:r>
        <w:rPr>
          <w:rFonts w:ascii="Times New Roman" w:hAnsi="Times New Roman"/>
          <w:color w:val="000000"/>
          <w:sz w:val="24"/>
          <w:szCs w:val="24"/>
          <w:u w:val="single"/>
        </w:rPr>
        <w:t xml:space="preserve">                                          </w:t>
      </w:r>
      <w:r/>
    </w:p>
    <w:p>
      <w:pPr>
        <w:ind w:firstLine="1185"/>
        <w:spacing w:line="400" w:lineRule="exact"/>
        <w:rPr>
          <w:rFonts w:ascii="Times New Roman" w:hAnsi="Times New Roman"/>
          <w:color w:val="000000"/>
          <w:sz w:val="24"/>
          <w:szCs w:val="24"/>
          <w:u w:val="single"/>
        </w:rPr>
      </w:pPr>
      <w:r>
        <w:rPr>
          <w:rFonts w:ascii="Times New Roman" w:hAnsi="Times New Roman"/>
          <w:color w:val="000000"/>
          <w:sz w:val="24"/>
          <w:szCs w:val="24"/>
        </w:rPr>
        <w:t xml:space="preserve">采购项目编号：</w:t>
      </w:r>
      <w:r>
        <w:rPr>
          <w:rFonts w:ascii="Times New Roman" w:hAnsi="Times New Roman"/>
          <w:color w:val="000000"/>
          <w:sz w:val="24"/>
          <w:szCs w:val="24"/>
          <w:u w:val="single"/>
        </w:rPr>
        <w:t xml:space="preserve">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2</w:t>
      </w:r>
      <w:r>
        <w:rPr>
          <w:rFonts w:ascii="Times New Roman" w:hAnsi="Times New Roman"/>
          <w:color w:val="000000"/>
          <w:sz w:val="24"/>
          <w:szCs w:val="24"/>
        </w:rPr>
        <w:t xml:space="preserve">）采购计划编号：</w:t>
      </w:r>
      <w:r>
        <w:rPr>
          <w:rFonts w:ascii="Times New Roman" w:hAnsi="Times New Roman"/>
          <w:color w:val="000000"/>
          <w:sz w:val="24"/>
          <w:szCs w:val="24"/>
        </w:rPr>
        <w:t xml:space="preserve">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3</w:t>
      </w:r>
      <w:r>
        <w:rPr>
          <w:rFonts w:ascii="Times New Roman" w:hAnsi="Times New Roman"/>
          <w:color w:val="000000"/>
          <w:sz w:val="24"/>
          <w:szCs w:val="24"/>
        </w:rPr>
        <w:t xml:space="preserve">）项目内容：</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采购标的及数量（台</w:t>
      </w:r>
      <w:r>
        <w:rPr>
          <w:rFonts w:ascii="Times New Roman" w:hAnsi="Times New Roman"/>
          <w:color w:val="000000"/>
          <w:sz w:val="24"/>
          <w:szCs w:val="24"/>
        </w:rPr>
        <w:t xml:space="preserve">/</w:t>
      </w:r>
      <w:r>
        <w:rPr>
          <w:rFonts w:ascii="Times New Roman" w:hAnsi="Times New Roman"/>
          <w:color w:val="000000"/>
          <w:sz w:val="24"/>
          <w:szCs w:val="24"/>
        </w:rPr>
        <w:t xml:space="preserve">套</w:t>
      </w:r>
      <w:r>
        <w:rPr>
          <w:rFonts w:ascii="Times New Roman" w:hAnsi="Times New Roman"/>
          <w:color w:val="000000"/>
          <w:sz w:val="24"/>
          <w:szCs w:val="24"/>
        </w:rPr>
        <w:t xml:space="preserve">/</w:t>
      </w:r>
      <w:r>
        <w:rPr>
          <w:rFonts w:ascii="Times New Roman" w:hAnsi="Times New Roman"/>
          <w:color w:val="000000"/>
          <w:sz w:val="24"/>
          <w:szCs w:val="24"/>
        </w:rPr>
        <w:t xml:space="preserve">个</w:t>
      </w:r>
      <w:r>
        <w:rPr>
          <w:rFonts w:ascii="Times New Roman" w:hAnsi="Times New Roman"/>
          <w:color w:val="000000"/>
          <w:sz w:val="24"/>
          <w:szCs w:val="24"/>
        </w:rPr>
        <w:t xml:space="preserve">/</w:t>
      </w:r>
      <w:r>
        <w:rPr>
          <w:rFonts w:ascii="Times New Roman" w:hAnsi="Times New Roman"/>
          <w:color w:val="000000"/>
          <w:sz w:val="24"/>
          <w:szCs w:val="24"/>
        </w:rPr>
        <w:t xml:space="preserve">架</w:t>
      </w:r>
      <w:r>
        <w:rPr>
          <w:rFonts w:ascii="Times New Roman" w:hAnsi="Times New Roman"/>
          <w:color w:val="000000"/>
          <w:sz w:val="24"/>
          <w:szCs w:val="24"/>
        </w:rPr>
        <w:t xml:space="preserve">/</w:t>
      </w:r>
      <w:r>
        <w:rPr>
          <w:rFonts w:ascii="Times New Roman" w:hAnsi="Times New Roman"/>
          <w:color w:val="000000"/>
          <w:sz w:val="24"/>
          <w:szCs w:val="24"/>
        </w:rPr>
        <w:t xml:space="preserve">组等）：</w:t>
      </w:r>
      <w:r>
        <w:rPr>
          <w:rFonts w:ascii="Times New Roman" w:hAnsi="Times New Roman"/>
          <w:color w:val="000000"/>
          <w:sz w:val="24"/>
          <w:szCs w:val="24"/>
        </w:rPr>
        <w:t xml:space="preserve">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品牌：</w:t>
      </w:r>
      <w:r>
        <w:rPr>
          <w:rFonts w:ascii="Times New Roman" w:hAnsi="Times New Roman"/>
          <w:color w:val="000000"/>
          <w:sz w:val="24"/>
          <w:szCs w:val="24"/>
        </w:rPr>
        <w:t xml:space="preserve">                    </w:t>
      </w:r>
      <w:r>
        <w:rPr>
          <w:rFonts w:ascii="Times New Roman" w:hAnsi="Times New Roman"/>
          <w:color w:val="000000"/>
          <w:sz w:val="24"/>
          <w:szCs w:val="24"/>
        </w:rPr>
        <w:t xml:space="preserve">规格型号：</w:t>
      </w:r>
      <w:r>
        <w:rPr>
          <w:rFonts w:ascii="Times New Roman" w:hAnsi="Times New Roman"/>
          <w:color w:val="000000"/>
          <w:sz w:val="24"/>
          <w:szCs w:val="24"/>
        </w:rPr>
        <w:t xml:space="preserve">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采购标的</w:t>
      </w:r>
      <w:r>
        <w:rPr>
          <w:rFonts w:ascii="Times New Roman" w:hAnsi="Times New Roman"/>
          <w:color w:val="000000"/>
          <w:sz w:val="24"/>
          <w:szCs w:val="24"/>
        </w:rPr>
        <w:t xml:space="preserve">的</w:t>
      </w:r>
      <w:r>
        <w:rPr>
          <w:rFonts w:ascii="Times New Roman" w:hAnsi="Times New Roman"/>
          <w:color w:val="000000"/>
          <w:sz w:val="24"/>
          <w:szCs w:val="24"/>
        </w:rPr>
        <w:t xml:space="preserve">技术要求、商务要求具体见附件。</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涉及信息类产品，请填写该产品关键部件的品牌、型号：</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标的名称：</w:t>
      </w:r>
      <w:r>
        <w:rPr>
          <w:rFonts w:ascii="Times New Roman" w:hAnsi="Times New Roman"/>
          <w:color w:val="000000"/>
          <w:sz w:val="24"/>
          <w:szCs w:val="24"/>
        </w:rPr>
        <w:t xml:space="preserve">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关键部件：</w:t>
      </w:r>
      <w:r>
        <w:rPr>
          <w:rFonts w:ascii="Times New Roman" w:hAnsi="Times New Roman"/>
          <w:color w:val="000000"/>
          <w:sz w:val="24"/>
          <w:szCs w:val="24"/>
        </w:rPr>
        <w:t xml:space="preserve">           </w:t>
      </w:r>
      <w:r>
        <w:rPr>
          <w:rFonts w:ascii="Times New Roman" w:hAnsi="Times New Roman"/>
          <w:color w:val="000000"/>
          <w:sz w:val="24"/>
          <w:szCs w:val="24"/>
        </w:rPr>
        <w:t xml:space="preserve">品牌：</w:t>
      </w:r>
      <w:r>
        <w:rPr>
          <w:rFonts w:ascii="Times New Roman" w:hAnsi="Times New Roman"/>
          <w:color w:val="000000"/>
          <w:sz w:val="24"/>
          <w:szCs w:val="24"/>
        </w:rPr>
        <w:t xml:space="preserve">         </w:t>
      </w:r>
      <w:r>
        <w:rPr>
          <w:rFonts w:ascii="Times New Roman" w:hAnsi="Times New Roman"/>
          <w:color w:val="000000"/>
          <w:sz w:val="24"/>
          <w:szCs w:val="24"/>
        </w:rPr>
        <w:t xml:space="preserve">型号：</w:t>
      </w:r>
      <w:r>
        <w:rPr>
          <w:rFonts w:ascii="Times New Roman" w:hAnsi="Times New Roman"/>
          <w:color w:val="000000"/>
          <w:sz w:val="24"/>
          <w:szCs w:val="24"/>
        </w:rPr>
        <w:t xml:space="preserve">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关键部件：</w:t>
      </w:r>
      <w:r>
        <w:rPr>
          <w:rFonts w:ascii="Times New Roman" w:hAnsi="Times New Roman"/>
          <w:color w:val="000000"/>
          <w:sz w:val="24"/>
          <w:szCs w:val="24"/>
        </w:rPr>
        <w:t xml:space="preserve">           </w:t>
      </w:r>
      <w:r>
        <w:rPr>
          <w:rFonts w:ascii="Times New Roman" w:hAnsi="Times New Roman"/>
          <w:color w:val="000000"/>
          <w:sz w:val="24"/>
          <w:szCs w:val="24"/>
        </w:rPr>
        <w:t xml:space="preserve">品牌：</w:t>
      </w:r>
      <w:r>
        <w:rPr>
          <w:rFonts w:ascii="Times New Roman" w:hAnsi="Times New Roman"/>
          <w:color w:val="000000"/>
          <w:sz w:val="24"/>
          <w:szCs w:val="24"/>
        </w:rPr>
        <w:t xml:space="preserve">         </w:t>
      </w:r>
      <w:r>
        <w:rPr>
          <w:rFonts w:ascii="Times New Roman" w:hAnsi="Times New Roman"/>
          <w:color w:val="000000"/>
          <w:sz w:val="24"/>
          <w:szCs w:val="24"/>
        </w:rPr>
        <w:t xml:space="preserve">型号：</w:t>
      </w:r>
      <w:r>
        <w:rPr>
          <w:rFonts w:ascii="Times New Roman" w:hAnsi="Times New Roman"/>
          <w:color w:val="000000"/>
          <w:sz w:val="24"/>
          <w:szCs w:val="24"/>
        </w:rPr>
        <w:t xml:space="preserve">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关键部件：</w:t>
      </w:r>
      <w:r>
        <w:rPr>
          <w:rFonts w:ascii="Times New Roman" w:hAnsi="Times New Roman"/>
          <w:color w:val="000000"/>
          <w:sz w:val="24"/>
          <w:szCs w:val="24"/>
        </w:rPr>
        <w:t xml:space="preserve">           </w:t>
      </w:r>
      <w:r>
        <w:rPr>
          <w:rFonts w:ascii="Times New Roman" w:hAnsi="Times New Roman"/>
          <w:color w:val="000000"/>
          <w:sz w:val="24"/>
          <w:szCs w:val="24"/>
        </w:rPr>
        <w:t xml:space="preserve">品牌：</w:t>
      </w:r>
      <w:r>
        <w:rPr>
          <w:rFonts w:ascii="Times New Roman" w:hAnsi="Times New Roman"/>
          <w:color w:val="000000"/>
          <w:sz w:val="24"/>
          <w:szCs w:val="24"/>
        </w:rPr>
        <w:t xml:space="preserve">         </w:t>
      </w:r>
      <w:r>
        <w:rPr>
          <w:rFonts w:ascii="Times New Roman" w:hAnsi="Times New Roman"/>
          <w:color w:val="000000"/>
          <w:sz w:val="24"/>
          <w:szCs w:val="24"/>
        </w:rPr>
        <w:t xml:space="preserve">型号：</w:t>
      </w:r>
      <w:r>
        <w:rPr>
          <w:rFonts w:ascii="Times New Roman" w:hAnsi="Times New Roman"/>
          <w:color w:val="000000"/>
          <w:sz w:val="24"/>
          <w:szCs w:val="24"/>
        </w:rPr>
        <w:t xml:space="preserve">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注：关键部件是指财政部会同有关部门发布的政府采购需求标准规定的需要通过国家有关部门指定的测评机构开展的安全可靠测评的软硬件，如</w:t>
      </w:r>
      <w:r>
        <w:rPr>
          <w:rFonts w:ascii="Times New Roman" w:hAnsi="Times New Roman"/>
          <w:color w:val="000000"/>
          <w:sz w:val="24"/>
          <w:szCs w:val="24"/>
        </w:rPr>
        <w:t xml:space="preserve">CPU</w:t>
      </w:r>
      <w:r>
        <w:rPr>
          <w:rFonts w:ascii="Times New Roman" w:hAnsi="Times New Roman"/>
          <w:color w:val="000000"/>
          <w:sz w:val="24"/>
          <w:szCs w:val="24"/>
        </w:rPr>
        <w:t xml:space="preserve">芯片、操作系统、数据库等。）</w:t>
      </w:r>
      <w:r/>
    </w:p>
    <w:p>
      <w:pPr>
        <w:ind w:firstLine="480"/>
        <w:spacing w:line="400" w:lineRule="exact"/>
        <w:rPr>
          <w:rFonts w:ascii="Times New Roman" w:hAnsi="Times New Roman"/>
          <w:color w:val="000000"/>
          <w:sz w:val="24"/>
          <w:szCs w:val="24"/>
        </w:rPr>
      </w:pPr>
      <w:r>
        <w:rPr>
          <w:rFonts w:ascii="Segoe UI Symbol" w:hAnsi="Segoe UI Symbol" w:cs="Segoe UI Symbol"/>
          <w:color w:val="000000"/>
          <w:sz w:val="24"/>
          <w:szCs w:val="24"/>
        </w:rPr>
        <w:t xml:space="preserve">②</w:t>
      </w:r>
      <w:r>
        <w:rPr>
          <w:rFonts w:ascii="Times New Roman" w:hAnsi="Times New Roman"/>
          <w:color w:val="000000"/>
          <w:sz w:val="24"/>
          <w:szCs w:val="24"/>
        </w:rPr>
        <w:t xml:space="preserve">涉及车辆采购，请填写是否属于新能源汽车：</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w:t>
      </w:r>
      <w:r>
        <w:rPr>
          <w:rFonts w:ascii="Times New Roman" w:hAnsi="Times New Roman"/>
          <w:color w:val="000000"/>
          <w:sz w:val="24"/>
          <w:szCs w:val="24"/>
        </w:rPr>
        <w:t xml:space="preserve">《政府采购品目分类目录》底级品目</w:t>
      </w:r>
      <w:r>
        <w:rPr>
          <w:rFonts w:ascii="Times New Roman" w:hAnsi="Times New Roman"/>
          <w:color w:val="000000"/>
          <w:sz w:val="24"/>
          <w:szCs w:val="24"/>
        </w:rPr>
        <w:t xml:space="preserve">名称：</w:t>
      </w:r>
      <w:r>
        <w:rPr>
          <w:rFonts w:ascii="Times New Roman" w:hAnsi="Times New Roman"/>
          <w:color w:val="000000"/>
          <w:sz w:val="24"/>
          <w:szCs w:val="24"/>
        </w:rPr>
        <w:t xml:space="preserve">      </w:t>
      </w:r>
      <w:r>
        <w:rPr>
          <w:rFonts w:ascii="Times New Roman" w:hAnsi="Times New Roman"/>
          <w:color w:val="000000"/>
          <w:sz w:val="24"/>
          <w:szCs w:val="24"/>
        </w:rPr>
        <w:t xml:space="preserve">数量：</w:t>
      </w:r>
      <w:r>
        <w:rPr>
          <w:rFonts w:ascii="Times New Roman" w:hAnsi="Times New Roman"/>
          <w:color w:val="000000"/>
          <w:sz w:val="24"/>
          <w:szCs w:val="24"/>
        </w:rPr>
        <w:t xml:space="preserve">     </w:t>
      </w:r>
      <w:r>
        <w:rPr>
          <w:rFonts w:ascii="Times New Roman" w:hAnsi="Times New Roman"/>
          <w:color w:val="000000"/>
          <w:sz w:val="24"/>
          <w:szCs w:val="24"/>
        </w:rPr>
        <w:t xml:space="preserve">金额：</w:t>
      </w:r>
      <w:r>
        <w:rPr>
          <w:rFonts w:ascii="Times New Roman" w:hAnsi="Times New Roman"/>
          <w:color w:val="000000"/>
          <w:sz w:val="24"/>
          <w:szCs w:val="24"/>
        </w:rPr>
        <w:t xml:space="preserve">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4</w:t>
      </w:r>
      <w:r>
        <w:rPr>
          <w:rFonts w:ascii="Times New Roman" w:hAnsi="Times New Roman"/>
          <w:color w:val="000000"/>
          <w:sz w:val="24"/>
          <w:szCs w:val="24"/>
        </w:rPr>
        <w:t xml:space="preserve">）政府采购组织形式：</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政府集中采购</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部门集中采购</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分散采购</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5</w:t>
      </w:r>
      <w:r>
        <w:rPr>
          <w:rFonts w:ascii="Times New Roman" w:hAnsi="Times New Roman"/>
          <w:color w:val="000000"/>
          <w:sz w:val="24"/>
          <w:szCs w:val="24"/>
        </w:rPr>
        <w:t xml:space="preserve">）政府采购方式：</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公开招标</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邀请招标</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竞争性谈判</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竞争性磋商</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询价</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单一来源</w:t>
      </w:r>
      <w:r>
        <w:rPr>
          <w:rFonts w:hint="eastAsia"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框架协议</w:t>
      </w:r>
      <w:r>
        <w:rPr>
          <w:rFonts w:hint="eastAsia"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其他：</w:t>
      </w:r>
      <w:r>
        <w:rPr>
          <w:rFonts w:ascii="Times New Roman" w:hAnsi="Times New Roman"/>
          <w:color w:val="000000"/>
          <w:sz w:val="24"/>
          <w:szCs w:val="24"/>
        </w:rPr>
        <w:t xml:space="preserve">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（注：在框架协议采购的第二阶段，可选择使用该合同文本）</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6</w:t>
      </w:r>
      <w:r>
        <w:rPr>
          <w:rFonts w:ascii="Times New Roman" w:hAnsi="Times New Roman"/>
          <w:color w:val="000000"/>
          <w:sz w:val="24"/>
          <w:szCs w:val="24"/>
        </w:rPr>
        <w:t xml:space="preserve">）中标采购标的制造商是否为中小企业：</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本合同是否为专门面向中小企业的采购合同（中小企业预留合同）：</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若本项目</w:t>
      </w:r>
      <w:r>
        <w:rPr>
          <w:rFonts w:ascii="Times New Roman" w:hAnsi="Times New Roman"/>
          <w:color w:val="000000"/>
          <w:sz w:val="24"/>
          <w:szCs w:val="24"/>
        </w:rPr>
        <w:t xml:space="preserve">不</w:t>
      </w:r>
      <w:r>
        <w:rPr>
          <w:rFonts w:ascii="Times New Roman" w:hAnsi="Times New Roman"/>
          <w:color w:val="000000"/>
          <w:sz w:val="24"/>
          <w:szCs w:val="24"/>
        </w:rPr>
        <w:t xml:space="preserve">专门面向中小企业采购，是否给予小</w:t>
      </w:r>
      <w:r>
        <w:rPr>
          <w:rFonts w:ascii="Times New Roman" w:hAnsi="Times New Roman"/>
          <w:color w:val="000000"/>
          <w:sz w:val="24"/>
          <w:szCs w:val="24"/>
        </w:rPr>
        <w:t xml:space="preserve">微企业</w:t>
      </w:r>
      <w:r>
        <w:rPr>
          <w:rFonts w:ascii="Times New Roman" w:hAnsi="Times New Roman"/>
          <w:color w:val="000000"/>
          <w:sz w:val="24"/>
          <w:szCs w:val="24"/>
        </w:rPr>
        <w:t xml:space="preserve">评审优惠：</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中标采购标的制造商是否为残疾人福利性单位：</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中标采购标的制造商是否为监狱企业：</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7</w:t>
      </w:r>
      <w:r>
        <w:rPr>
          <w:rFonts w:ascii="Times New Roman" w:hAnsi="Times New Roman"/>
          <w:color w:val="000000"/>
          <w:sz w:val="24"/>
          <w:szCs w:val="24"/>
        </w:rPr>
        <w:t xml:space="preserve">）合同是否分包：</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þ</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分包主要内容：</w:t>
      </w:r>
      <w:r>
        <w:rPr>
          <w:rFonts w:ascii="Times New Roman" w:hAnsi="Times New Roman"/>
          <w:color w:val="000000"/>
          <w:sz w:val="24"/>
          <w:szCs w:val="24"/>
        </w:rPr>
        <w:t xml:space="preserve">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分包供应商</w:t>
      </w:r>
      <w:r>
        <w:rPr>
          <w:rFonts w:ascii="Times New Roman" w:hAnsi="Times New Roman"/>
          <w:color w:val="000000"/>
          <w:sz w:val="24"/>
          <w:szCs w:val="24"/>
        </w:rPr>
        <w:t xml:space="preserve">/</w:t>
      </w:r>
      <w:r>
        <w:rPr>
          <w:rFonts w:ascii="Times New Roman" w:hAnsi="Times New Roman"/>
          <w:color w:val="000000"/>
          <w:sz w:val="24"/>
          <w:szCs w:val="24"/>
        </w:rPr>
        <w:t xml:space="preserve">制造商名称（如供应商和制造商不同，请分别填写）：</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分包供应商</w:t>
      </w:r>
      <w:r>
        <w:rPr>
          <w:rFonts w:ascii="Times New Roman" w:hAnsi="Times New Roman"/>
          <w:color w:val="000000"/>
          <w:sz w:val="24"/>
          <w:szCs w:val="24"/>
        </w:rPr>
        <w:t xml:space="preserve">/</w:t>
      </w:r>
      <w:r>
        <w:rPr>
          <w:rFonts w:ascii="Times New Roman" w:hAnsi="Times New Roman"/>
          <w:color w:val="000000"/>
          <w:sz w:val="24"/>
          <w:szCs w:val="24"/>
        </w:rPr>
        <w:t xml:space="preserve">制造商类型（如果供应商和制造商不同，只填写制造商类型）：</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大型企业</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中型企业</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小微型企业</w:t>
      </w:r>
      <w:r>
        <w:rPr>
          <w:rFonts w:ascii="Times New Roman" w:hAnsi="Times New Roman"/>
          <w:color w:val="000000"/>
          <w:sz w:val="24"/>
          <w:szCs w:val="24"/>
        </w:rPr>
        <w:t xml:space="preserve">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残疾人福利性单位</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监狱企业</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其他</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8</w:t>
      </w:r>
      <w:r>
        <w:rPr>
          <w:rFonts w:ascii="Times New Roman" w:hAnsi="Times New Roman"/>
          <w:color w:val="000000"/>
          <w:sz w:val="24"/>
          <w:szCs w:val="24"/>
        </w:rPr>
        <w:t xml:space="preserve">）中标（成交）供应商是否为外商投资企业：</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外商投资企业类型：</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全部由外国投资者投资</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部分由外国投资者投资</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9</w:t>
      </w:r>
      <w:r>
        <w:rPr>
          <w:rFonts w:ascii="Times New Roman" w:hAnsi="Times New Roman"/>
          <w:color w:val="000000"/>
          <w:sz w:val="24"/>
          <w:szCs w:val="24"/>
        </w:rPr>
        <w:t xml:space="preserve">）是否涉及进口产品：</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w:t>
      </w:r>
      <w:r>
        <w:rPr>
          <w:rFonts w:ascii="Times New Roman" w:hAnsi="Times New Roman"/>
          <w:color w:val="000000"/>
          <w:sz w:val="24"/>
          <w:szCs w:val="24"/>
        </w:rPr>
        <w:t xml:space="preserve">《政府采购品目分类目录》底级品目</w:t>
      </w:r>
      <w:r>
        <w:rPr>
          <w:rFonts w:ascii="Times New Roman" w:hAnsi="Times New Roman"/>
          <w:color w:val="000000"/>
          <w:sz w:val="24"/>
          <w:szCs w:val="24"/>
        </w:rPr>
        <w:t xml:space="preserve">名称：</w:t>
      </w:r>
      <w:r>
        <w:rPr>
          <w:rFonts w:ascii="Times New Roman" w:hAnsi="Times New Roman"/>
          <w:color w:val="000000"/>
          <w:sz w:val="24"/>
          <w:szCs w:val="24"/>
        </w:rPr>
        <w:t xml:space="preserve">          </w:t>
      </w:r>
      <w:r>
        <w:rPr>
          <w:rFonts w:ascii="Times New Roman" w:hAnsi="Times New Roman"/>
          <w:color w:val="000000"/>
          <w:sz w:val="24"/>
          <w:szCs w:val="24"/>
        </w:rPr>
        <w:t xml:space="preserve">金额：</w:t>
      </w:r>
      <w:r>
        <w:rPr>
          <w:rFonts w:ascii="Times New Roman" w:hAnsi="Times New Roman"/>
          <w:color w:val="000000"/>
          <w:sz w:val="24"/>
          <w:szCs w:val="24"/>
        </w:rPr>
        <w:t xml:space="preserve">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国别：</w:t>
      </w:r>
      <w:r>
        <w:rPr>
          <w:rFonts w:ascii="Times New Roman" w:hAnsi="Times New Roman"/>
          <w:color w:val="000000"/>
          <w:sz w:val="24"/>
          <w:szCs w:val="24"/>
        </w:rPr>
        <w:t xml:space="preserve">         </w:t>
      </w:r>
      <w:r>
        <w:rPr>
          <w:rFonts w:ascii="Times New Roman" w:hAnsi="Times New Roman"/>
          <w:color w:val="000000"/>
          <w:sz w:val="24"/>
          <w:szCs w:val="24"/>
        </w:rPr>
        <w:t xml:space="preserve">品牌：</w:t>
      </w:r>
      <w:r>
        <w:rPr>
          <w:rFonts w:ascii="Times New Roman" w:hAnsi="Times New Roman"/>
          <w:color w:val="000000"/>
          <w:sz w:val="24"/>
          <w:szCs w:val="24"/>
        </w:rPr>
        <w:t xml:space="preserve">         </w:t>
      </w:r>
      <w:r>
        <w:rPr>
          <w:rFonts w:ascii="Times New Roman" w:hAnsi="Times New Roman"/>
          <w:color w:val="000000"/>
          <w:sz w:val="24"/>
          <w:szCs w:val="24"/>
        </w:rPr>
        <w:t xml:space="preserve">规格型号：</w:t>
      </w:r>
      <w:r>
        <w:rPr>
          <w:rFonts w:ascii="Times New Roman" w:hAnsi="Times New Roman"/>
          <w:color w:val="000000"/>
          <w:sz w:val="24"/>
          <w:szCs w:val="24"/>
        </w:rPr>
        <w:t xml:space="preserve">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10</w:t>
      </w:r>
      <w:r>
        <w:rPr>
          <w:rFonts w:ascii="Times New Roman" w:hAnsi="Times New Roman"/>
          <w:color w:val="000000"/>
          <w:sz w:val="24"/>
          <w:szCs w:val="24"/>
        </w:rPr>
        <w:t xml:space="preserve">）是否涉及节能产品：</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是，《节能产品政府采购品目清单》</w:t>
      </w:r>
      <w:r>
        <w:rPr>
          <w:rFonts w:ascii="Times New Roman" w:hAnsi="Times New Roman"/>
          <w:color w:val="000000"/>
          <w:sz w:val="24"/>
          <w:szCs w:val="24"/>
        </w:rPr>
        <w:t xml:space="preserve">的底级品目</w:t>
      </w:r>
      <w:r>
        <w:rPr>
          <w:rFonts w:ascii="Times New Roman" w:hAnsi="Times New Roman"/>
          <w:color w:val="000000"/>
          <w:sz w:val="24"/>
          <w:szCs w:val="24"/>
        </w:rPr>
        <w:t xml:space="preserve">名称：</w:t>
      </w:r>
      <w:r>
        <w:rPr>
          <w:rFonts w:ascii="Times New Roman" w:hAnsi="Times New Roman"/>
          <w:color w:val="000000"/>
          <w:sz w:val="24"/>
          <w:szCs w:val="24"/>
        </w:rPr>
        <w:t xml:space="preserve">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强制采购</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优先采购</w:t>
      </w:r>
      <w:r>
        <w:rPr>
          <w:rFonts w:ascii="Times New Roman" w:hAnsi="Times New Roman"/>
          <w:color w:val="000000"/>
          <w:sz w:val="24"/>
          <w:szCs w:val="24"/>
        </w:rPr>
        <w:t xml:space="preserve">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是否涉及环境标志产品：</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是，《环境标志产品政府采购品目清单》</w:t>
      </w:r>
      <w:r>
        <w:rPr>
          <w:rFonts w:ascii="Times New Roman" w:hAnsi="Times New Roman"/>
          <w:color w:val="000000"/>
          <w:sz w:val="24"/>
          <w:szCs w:val="24"/>
        </w:rPr>
        <w:t xml:space="preserve">的底级品目</w:t>
      </w:r>
      <w:r>
        <w:rPr>
          <w:rFonts w:ascii="Times New Roman" w:hAnsi="Times New Roman"/>
          <w:color w:val="000000"/>
          <w:sz w:val="24"/>
          <w:szCs w:val="24"/>
        </w:rPr>
        <w:t xml:space="preserve">名称：</w:t>
      </w:r>
      <w:r>
        <w:rPr>
          <w:rFonts w:ascii="Times New Roman" w:hAnsi="Times New Roman"/>
          <w:color w:val="000000"/>
          <w:sz w:val="24"/>
          <w:szCs w:val="24"/>
        </w:rPr>
        <w:t xml:space="preserve">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强制采购</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优先采购</w:t>
      </w:r>
      <w:r>
        <w:rPr>
          <w:rFonts w:ascii="Times New Roman" w:hAnsi="Times New Roman"/>
          <w:color w:val="000000"/>
          <w:sz w:val="24"/>
          <w:szCs w:val="24"/>
        </w:rPr>
        <w:t xml:space="preserve">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是否涉及绿色产品：</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是，绿色产品政府采购相关政策确定</w:t>
      </w:r>
      <w:r>
        <w:rPr>
          <w:rFonts w:ascii="Times New Roman" w:hAnsi="Times New Roman"/>
          <w:color w:val="000000"/>
          <w:sz w:val="24"/>
          <w:szCs w:val="24"/>
        </w:rPr>
        <w:t xml:space="preserve">的底级品目</w:t>
      </w:r>
      <w:r>
        <w:rPr>
          <w:rFonts w:ascii="Times New Roman" w:hAnsi="Times New Roman"/>
          <w:color w:val="000000"/>
          <w:sz w:val="24"/>
          <w:szCs w:val="24"/>
        </w:rPr>
        <w:t xml:space="preserve">名称：</w:t>
      </w:r>
      <w:r>
        <w:rPr>
          <w:rFonts w:ascii="Times New Roman" w:hAnsi="Times New Roman"/>
          <w:color w:val="000000"/>
          <w:sz w:val="24"/>
          <w:szCs w:val="24"/>
        </w:rPr>
        <w:t xml:space="preserve">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强制采购</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优先采购</w:t>
      </w:r>
      <w:r>
        <w:rPr>
          <w:rFonts w:ascii="Times New Roman" w:hAnsi="Times New Roman"/>
          <w:color w:val="000000"/>
          <w:sz w:val="24"/>
          <w:szCs w:val="24"/>
        </w:rPr>
        <w:t xml:space="preserve">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11</w:t>
      </w:r>
      <w:r>
        <w:rPr>
          <w:rFonts w:ascii="Times New Roman" w:hAnsi="Times New Roman"/>
          <w:color w:val="000000"/>
          <w:sz w:val="24"/>
          <w:szCs w:val="24"/>
        </w:rPr>
        <w:t xml:space="preserve">）涉及商品包装和快递包装的，是否参考《商品包装政府采购需求标准（试行）》、《快递包装政府采购需求标准（试行）》明确产品及相关快递服务的具体包装要求：</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不涉及</w:t>
      </w:r>
      <w:bookmarkEnd w:id="154"/>
      <w:r/>
      <w:r/>
    </w:p>
    <w:p>
      <w:pPr>
        <w:numPr>
          <w:ilvl w:val="0"/>
          <w:numId w:val="4"/>
        </w:numPr>
        <w:ind w:firstLine="482"/>
        <w:spacing w:line="400" w:lineRule="exact"/>
        <w:rPr>
          <w:rFonts w:hint="eastAsia" w:ascii="宋体" w:hAnsi="宋体"/>
          <w:b/>
          <w:color w:val="000000"/>
          <w:sz w:val="24"/>
          <w:szCs w:val="24"/>
        </w:rPr>
      </w:pPr>
      <w:r>
        <w:rPr>
          <w:rFonts w:hint="eastAsia" w:ascii="宋体" w:hAnsi="宋体"/>
          <w:b/>
          <w:color w:val="000000"/>
          <w:sz w:val="24"/>
          <w:szCs w:val="24"/>
        </w:rPr>
        <w:t xml:space="preserve">合同金额</w:t>
      </w:r>
      <w:r/>
    </w:p>
    <w:p>
      <w:pPr>
        <w:ind w:firstLine="480"/>
        <w:spacing w:line="400" w:lineRule="exact"/>
        <w:rPr>
          <w:rFonts w:hint="eastAsia" w:ascii="宋体" w:hAnsi="宋体"/>
          <w:color w:val="000000"/>
          <w:sz w:val="24"/>
          <w:szCs w:val="24"/>
        </w:rPr>
      </w:pPr>
      <w:r/>
      <w:bookmarkStart w:id="155" w:name="_Hlk187833021"/>
      <w:r>
        <w:rPr>
          <w:rFonts w:hint="eastAsia" w:ascii="宋体" w:hAnsi="宋体"/>
          <w:color w:val="000000"/>
          <w:sz w:val="24"/>
          <w:szCs w:val="24"/>
        </w:rPr>
        <w:t xml:space="preserve">（1）合同金额小写：</w:t>
      </w:r>
      <w:r>
        <w:rPr>
          <w:rFonts w:hint="eastAsia" w:ascii="宋体" w:hAnsi="宋体"/>
          <w:color w:val="000000"/>
          <w:sz w:val="24"/>
          <w:szCs w:val="24"/>
          <w:u w:val="single"/>
        </w:rPr>
        <w:t xml:space="preserve">                           </w:t>
      </w:r>
      <w:r>
        <w:rPr>
          <w:rFonts w:hint="eastAsia" w:ascii="宋体" w:hAnsi="宋体"/>
          <w:color w:val="000000"/>
          <w:sz w:val="24"/>
          <w:szCs w:val="24"/>
        </w:rPr>
        <w:t xml:space="preserve">大写：</w:t>
      </w:r>
      <w:r>
        <w:rPr>
          <w:rFonts w:hint="eastAsia" w:ascii="宋体" w:hAnsi="宋体"/>
          <w:color w:val="000000"/>
          <w:sz w:val="24"/>
          <w:szCs w:val="24"/>
          <w:u w:val="single"/>
        </w:rPr>
        <w:t xml:space="preserve">                     </w:t>
      </w:r>
      <w:bookmarkEnd w:id="155"/>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分包金额（如有）小写：</w:t>
      </w:r>
      <w:r>
        <w:rPr>
          <w:rFonts w:hint="eastAsia" w:ascii="宋体" w:hAnsi="宋体"/>
          <w:color w:val="000000"/>
          <w:sz w:val="24"/>
          <w:szCs w:val="24"/>
          <w:u w:val="single"/>
        </w:rPr>
        <w:t xml:space="preserve">                   </w:t>
      </w:r>
      <w:r>
        <w:rPr>
          <w:rFonts w:hint="eastAsia" w:ascii="宋体" w:hAnsi="宋体"/>
          <w:color w:val="000000"/>
          <w:sz w:val="24"/>
          <w:szCs w:val="24"/>
        </w:rPr>
        <w:t xml:space="preserve">大写：</w:t>
      </w:r>
      <w:r>
        <w:rPr>
          <w:rFonts w:hint="eastAsia" w:ascii="宋体" w:hAnsi="宋体"/>
          <w:color w:val="000000"/>
          <w:sz w:val="24"/>
          <w:szCs w:val="24"/>
          <w:u w:val="single"/>
        </w:rPr>
        <w:t xml:space="preserve">                   </w:t>
      </w:r>
      <w:r/>
    </w:p>
    <w:p>
      <w:pPr>
        <w:ind w:firstLine="480"/>
        <w:spacing w:line="400" w:lineRule="exact"/>
        <w:rPr>
          <w:rFonts w:hint="eastAsia" w:ascii="宋体" w:hAnsi="宋体"/>
          <w:color w:val="000000"/>
          <w:sz w:val="24"/>
          <w:szCs w:val="24"/>
          <w:u w:val="single"/>
        </w:rPr>
      </w:pPr>
      <w:r>
        <w:rPr>
          <w:rFonts w:hint="eastAsia" w:ascii="宋体" w:hAnsi="宋体"/>
          <w:color w:val="000000"/>
          <w:sz w:val="24"/>
          <w:szCs w:val="24"/>
        </w:rPr>
        <w:t xml:space="preserve">（注：固定单价合同应填写单价和最高限价）</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（2）合同定价方式（采用组合定价方式的，</w:t>
      </w:r>
      <w:r>
        <w:rPr>
          <w:rFonts w:hint="eastAsia" w:ascii="宋体" w:hAnsi="宋体"/>
          <w:color w:val="000000"/>
          <w:sz w:val="24"/>
          <w:szCs w:val="24"/>
        </w:rPr>
        <w:t xml:space="preserve">可以勾选多项</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iCs/>
          <w:color w:val="000000"/>
          <w:sz w:val="24"/>
          <w:szCs w:val="24"/>
        </w:rPr>
        <w:t xml:space="preserve">  </w:t>
      </w:r>
      <w:r>
        <w:rPr>
          <w:rFonts w:ascii="Wingdings" w:hAnsi="Wingdings" w:eastAsia="Wingdings" w:cs="Wingdings"/>
          <w:iCs/>
          <w:color w:val="000000"/>
          <w:sz w:val="24"/>
          <w:szCs w:val="24"/>
        </w:rPr>
        <w:t xml:space="preserve">¨</w:t>
      </w:r>
      <w:r>
        <w:rPr>
          <w:rFonts w:hint="eastAsia" w:ascii="宋体" w:hAnsi="宋体"/>
          <w:iCs/>
          <w:color w:val="000000"/>
          <w:sz w:val="24"/>
          <w:szCs w:val="24"/>
        </w:rPr>
        <w:t xml:space="preserve">固定总价 </w:t>
      </w:r>
      <w:r>
        <w:rPr>
          <w:rFonts w:ascii="Wingdings" w:hAnsi="Wingdings" w:eastAsia="Wingdings" w:cs="Wingdings"/>
          <w:iCs/>
          <w:color w:val="000000"/>
          <w:sz w:val="24"/>
          <w:szCs w:val="24"/>
        </w:rPr>
        <w:t xml:space="preserve">¨</w:t>
      </w:r>
      <w:r>
        <w:rPr>
          <w:rFonts w:hint="eastAsia" w:ascii="宋体" w:hAnsi="宋体"/>
          <w:iCs/>
          <w:color w:val="000000"/>
          <w:sz w:val="24"/>
          <w:szCs w:val="24"/>
        </w:rPr>
        <w:t xml:space="preserve">固定单价 </w:t>
      </w:r>
      <w:r>
        <w:rPr>
          <w:rFonts w:ascii="Wingdings" w:hAnsi="Wingdings" w:eastAsia="Wingdings" w:cs="Wingdings"/>
          <w:iCs/>
          <w:color w:val="000000"/>
          <w:sz w:val="24"/>
          <w:szCs w:val="24"/>
        </w:rPr>
        <w:t xml:space="preserve">¨</w:t>
      </w:r>
      <w:r>
        <w:rPr>
          <w:rFonts w:hint="eastAsia" w:ascii="宋体" w:hAnsi="宋体"/>
          <w:iCs/>
          <w:color w:val="000000"/>
          <w:sz w:val="24"/>
          <w:szCs w:val="24"/>
        </w:rPr>
        <w:t xml:space="preserve">固定费率 </w:t>
      </w:r>
      <w:r>
        <w:rPr>
          <w:rFonts w:ascii="Wingdings" w:hAnsi="Wingdings" w:eastAsia="Wingdings" w:cs="Wingdings"/>
          <w:iCs/>
          <w:color w:val="000000"/>
          <w:sz w:val="24"/>
          <w:szCs w:val="24"/>
        </w:rPr>
        <w:t xml:space="preserve">¨</w:t>
      </w:r>
      <w:r>
        <w:rPr>
          <w:rFonts w:hint="eastAsia" w:ascii="宋体" w:hAnsi="宋体"/>
          <w:iCs/>
          <w:color w:val="000000"/>
          <w:sz w:val="24"/>
          <w:szCs w:val="24"/>
        </w:rPr>
        <w:t xml:space="preserve">成本补偿 </w:t>
      </w:r>
      <w:r>
        <w:rPr>
          <w:rFonts w:ascii="Wingdings" w:hAnsi="Wingdings" w:eastAsia="Wingdings" w:cs="Wingdings"/>
          <w:iCs/>
          <w:color w:val="000000"/>
          <w:sz w:val="24"/>
          <w:szCs w:val="24"/>
        </w:rPr>
        <w:t xml:space="preserve">¨</w:t>
      </w:r>
      <w:r>
        <w:rPr>
          <w:rFonts w:hint="eastAsia" w:ascii="宋体" w:hAnsi="宋体"/>
          <w:iCs/>
          <w:color w:val="000000"/>
          <w:sz w:val="24"/>
          <w:szCs w:val="24"/>
        </w:rPr>
        <w:t xml:space="preserve">绩效激励 </w:t>
      </w:r>
      <w:r>
        <w:rPr>
          <w:rFonts w:ascii="Wingdings" w:hAnsi="Wingdings" w:eastAsia="Wingdings" w:cs="Wingdings"/>
          <w:iCs/>
          <w:color w:val="000000"/>
          <w:sz w:val="24"/>
          <w:szCs w:val="24"/>
        </w:rPr>
        <w:t xml:space="preserve">¨</w:t>
      </w:r>
      <w:r>
        <w:rPr>
          <w:rFonts w:hint="eastAsia" w:ascii="宋体" w:hAnsi="宋体"/>
          <w:iCs/>
          <w:color w:val="000000"/>
          <w:sz w:val="24"/>
          <w:szCs w:val="24"/>
        </w:rPr>
        <w:t xml:space="preserve">其他</w:t>
      </w:r>
      <w:r>
        <w:rPr>
          <w:rFonts w:hint="eastAsia" w:ascii="宋体" w:hAnsi="宋体"/>
          <w:color w:val="000000"/>
          <w:sz w:val="24"/>
          <w:szCs w:val="24"/>
          <w:u w:val="single"/>
        </w:rPr>
        <w:t xml:space="preserve">       </w:t>
      </w:r>
      <w:r/>
    </w:p>
    <w:p>
      <w:pPr>
        <w:pStyle w:val="1247"/>
        <w:ind w:left="0" w:firstLine="480"/>
        <w:spacing w:line="400" w:lineRule="exact"/>
        <w:rPr>
          <w:color w:val="000000"/>
          <w:lang w:eastAsia="zh-CN"/>
        </w:rPr>
      </w:pPr>
      <w:r>
        <w:rPr>
          <w:rFonts w:hint="eastAsia" w:ascii="宋体" w:hAnsi="宋体"/>
          <w:color w:val="000000"/>
          <w:lang w:eastAsia="zh-CN"/>
        </w:rPr>
        <w:t xml:space="preserve">（3）付款方式（按项目</w:t>
      </w:r>
      <w:r>
        <w:rPr>
          <w:rFonts w:hint="eastAsia" w:ascii="宋体" w:hAnsi="宋体"/>
          <w:color w:val="000000"/>
          <w:lang w:eastAsia="zh-CN"/>
        </w:rPr>
        <w:t xml:space="preserve">实际勾选填写</w:t>
      </w:r>
      <w:r>
        <w:rPr>
          <w:rFonts w:hint="eastAsia" w:ascii="宋体" w:hAnsi="宋体"/>
          <w:color w:val="000000"/>
          <w:lang w:eastAsia="zh-CN"/>
        </w:rPr>
        <w:t xml:space="preserve">）：</w:t>
      </w:r>
      <w:r/>
    </w:p>
    <w:p>
      <w:pPr>
        <w:ind w:firstLine="480"/>
        <w:spacing w:line="400" w:lineRule="exact"/>
        <w:rPr>
          <w:rFonts w:hint="eastAsia" w:ascii="宋体" w:hAnsi="宋体"/>
          <w:color w:val="000000"/>
          <w:sz w:val="24"/>
          <w:szCs w:val="24"/>
          <w:u w:val="single"/>
        </w:rPr>
      </w:pPr>
      <w:r>
        <w:rPr>
          <w:rFonts w:ascii="Wingdings" w:hAnsi="Wingdings" w:eastAsia="Wingdings" w:cs="Wingdings"/>
          <w:color w:val="000000"/>
          <w:sz w:val="24"/>
          <w:szCs w:val="24"/>
        </w:rPr>
        <w:t xml:space="preserve">¨</w:t>
      </w:r>
      <w:r>
        <w:rPr>
          <w:rFonts w:hint="eastAsia" w:ascii="宋体" w:hAnsi="宋体"/>
          <w:color w:val="000000"/>
          <w:sz w:val="24"/>
          <w:szCs w:val="24"/>
        </w:rPr>
        <w:t xml:space="preserve">全额付款：</w:t>
      </w:r>
      <w:r>
        <w:rPr>
          <w:rFonts w:hint="eastAsia" w:ascii="宋体" w:hAnsi="宋体"/>
          <w:color w:val="000000"/>
          <w:sz w:val="24"/>
          <w:szCs w:val="24"/>
          <w:u w:val="single"/>
        </w:rPr>
        <w:t xml:space="preserve">（应明确一次性支付合同款项的条件）                    </w:t>
      </w:r>
      <w:r/>
    </w:p>
    <w:p>
      <w:pPr>
        <w:ind w:firstLine="480"/>
        <w:spacing w:line="400" w:lineRule="exact"/>
        <w:rPr>
          <w:rFonts w:hint="eastAsia" w:ascii="宋体" w:hAnsi="宋体"/>
          <w:sz w:val="24"/>
          <w:szCs w:val="24"/>
        </w:rPr>
      </w:pPr>
      <w:r>
        <w:rPr>
          <w:rFonts w:ascii="Wingdings" w:hAnsi="Wingdings" w:eastAsia="Wingdings" w:cs="Wingdings"/>
          <w:color w:val="000000"/>
          <w:sz w:val="24"/>
          <w:szCs w:val="24"/>
        </w:rPr>
        <w:t xml:space="preserve">þ</w:t>
      </w:r>
      <w:r>
        <w:rPr>
          <w:rFonts w:hint="eastAsia" w:ascii="宋体" w:hAnsi="宋体"/>
          <w:color w:val="000000"/>
          <w:sz w:val="24"/>
          <w:szCs w:val="24"/>
        </w:rPr>
        <w:t xml:space="preserve">分期付款：</w:t>
      </w:r>
      <w:bookmarkStart w:id="156" w:name="_Hlk187834001"/>
      <w:r>
        <w:rPr>
          <w:rFonts w:hint="eastAsia" w:ascii="宋体" w:hAnsi="宋体" w:cs="Courier New"/>
          <w:color w:val="000000"/>
          <w:sz w:val="24"/>
          <w:szCs w:val="24"/>
        </w:rPr>
        <w:t xml:space="preserve">（应明确分期支付合同款项的各期比例和支付条件，各期支付条件应</w:t>
      </w:r>
      <w:r>
        <w:rPr>
          <w:rFonts w:hint="eastAsia" w:ascii="宋体" w:hAnsi="宋体" w:cs="Courier New"/>
          <w:sz w:val="24"/>
          <w:szCs w:val="24"/>
        </w:rPr>
        <w:t xml:space="preserve">与分期履约验收情况挂钩）</w:t>
      </w:r>
      <w:r/>
    </w:p>
    <w:p>
      <w:pPr>
        <w:ind w:firstLine="480"/>
        <w:spacing w:line="400" w:lineRule="exact"/>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预付款：预付款，签订合同后支付合同总价款的30%；</w:t>
      </w:r>
      <w:r>
        <w:rPr>
          <w:color w:val="000000" w:themeColor="text1"/>
        </w:rPr>
      </w:r>
    </w:p>
    <w:p>
      <w:pPr>
        <w:ind w:firstLine="480"/>
        <w:spacing w:line="400" w:lineRule="exact"/>
        <w:rPr>
          <w:rFonts w:hint="eastAsia" w:ascii="宋体" w:hAnsi="宋体" w:cs="Courier New"/>
          <w:sz w:val="24"/>
          <w:szCs w:val="24"/>
        </w:rPr>
      </w:pPr>
      <w:r>
        <w:rPr>
          <w:rFonts w:hint="eastAsia" w:ascii="宋体" w:hAnsi="宋体" w:cs="Courier New"/>
          <w:color w:val="000000" w:themeColor="text1"/>
          <w:sz w:val="24"/>
          <w:szCs w:val="24"/>
        </w:rPr>
        <w:t xml:space="preserve">进度款：</w:t>
      </w:r>
      <w:r>
        <w:rPr>
          <w:rFonts w:hint="eastAsia" w:ascii="宋体" w:hAnsi="宋体" w:cs="宋体"/>
          <w:color w:val="000000" w:themeColor="text1"/>
          <w:sz w:val="24"/>
        </w:rPr>
        <w:t xml:space="preserve">设备安装进度至50%支付至合同价款的50%，全部安装完毕付，且特种设备安全监督部门验收合格、取得“电梯使用登记标志”后至合同价款的80%，其他附属设施安装完毕且取得竣工证明后付至合同价的100%。</w:t>
      </w:r>
      <w:r/>
      <w:r>
        <w:rPr>
          <w:rFonts w:hint="eastAsia" w:ascii="宋体" w:hAnsi="宋体" w:cs="Courier New"/>
          <w:color w:val="0000ff"/>
          <w:sz w:val="24"/>
          <w:szCs w:val="24"/>
        </w:rPr>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（1）可以采用数字人民币支付。</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（2）资金支付的时间：收到供应商发票10个工作日内。</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（3）资金支付的条件：满足相应阶段的要求且收到供应商发票。</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（4）在签订合同时，供应商明确表示无需预付款或者主动要求降低预付款比例的，采购人可不适用前述规定。</w:t>
      </w:r>
      <w:bookmarkEnd w:id="156"/>
      <w:r/>
      <w:r/>
    </w:p>
    <w:p>
      <w:pPr>
        <w:ind w:firstLine="480"/>
        <w:spacing w:line="400" w:lineRule="exact"/>
        <w:rPr>
          <w:rFonts w:hint="eastAsia" w:ascii="宋体" w:hAnsi="宋体"/>
          <w:color w:val="000000"/>
          <w:sz w:val="24"/>
          <w:szCs w:val="24"/>
          <w:u w:val="single"/>
        </w:rPr>
      </w:pPr>
      <w:r>
        <w:rPr>
          <w:rFonts w:ascii="Wingdings" w:hAnsi="Wingdings" w:eastAsia="Wingdings" w:cs="Wingdings"/>
          <w:color w:val="000000"/>
          <w:sz w:val="24"/>
          <w:szCs w:val="24"/>
        </w:rPr>
        <w:t xml:space="preserve">¨</w:t>
      </w:r>
      <w:r>
        <w:rPr>
          <w:rFonts w:hint="eastAsia" w:ascii="宋体" w:hAnsi="宋体"/>
          <w:color w:val="000000"/>
          <w:sz w:val="24"/>
          <w:szCs w:val="24"/>
        </w:rPr>
        <w:t xml:space="preserve">成本补偿：</w:t>
      </w:r>
      <w:r>
        <w:rPr>
          <w:rFonts w:hint="eastAsia" w:ascii="宋体" w:hAnsi="宋体"/>
          <w:color w:val="000000"/>
          <w:sz w:val="24"/>
          <w:szCs w:val="24"/>
          <w:u w:val="single"/>
        </w:rPr>
        <w:t xml:space="preserve">      （应明确按照成本补偿方式的支付方式和支付条件）</w:t>
      </w:r>
      <w:r/>
    </w:p>
    <w:p>
      <w:pPr>
        <w:ind w:firstLine="480"/>
        <w:spacing w:line="400" w:lineRule="exact"/>
        <w:rPr>
          <w:color w:val="000000"/>
          <w:sz w:val="24"/>
          <w:szCs w:val="24"/>
        </w:rPr>
      </w:pPr>
      <w:r>
        <w:rPr>
          <w:rFonts w:ascii="Wingdings" w:hAnsi="Wingdings" w:eastAsia="Wingdings" w:cs="Wingdings"/>
          <w:color w:val="000000"/>
          <w:sz w:val="24"/>
          <w:szCs w:val="24"/>
        </w:rPr>
        <w:t xml:space="preserve">¨</w:t>
      </w:r>
      <w:r>
        <w:rPr>
          <w:rFonts w:hint="eastAsia" w:ascii="宋体" w:hAnsi="宋体"/>
          <w:color w:val="000000"/>
          <w:sz w:val="24"/>
          <w:szCs w:val="24"/>
        </w:rPr>
        <w:t xml:space="preserve">绩效激励：</w:t>
      </w:r>
      <w:r>
        <w:rPr>
          <w:rFonts w:hint="eastAsia" w:ascii="宋体" w:hAnsi="宋体"/>
          <w:color w:val="000000"/>
          <w:sz w:val="24"/>
          <w:szCs w:val="24"/>
          <w:u w:val="single"/>
        </w:rPr>
        <w:t xml:space="preserve">      （应明确按照绩效激励方式的支付方式和支付条件）   </w:t>
      </w:r>
      <w:r/>
    </w:p>
    <w:p>
      <w:pPr>
        <w:ind w:left="482"/>
        <w:spacing w:line="400" w:lineRule="exact"/>
        <w:rPr>
          <w:rFonts w:ascii="Times New Roman" w:hAnsi="Times New Roman"/>
          <w:b/>
          <w:color w:val="000000"/>
          <w:sz w:val="24"/>
          <w:szCs w:val="24"/>
          <w:u w:val="single"/>
        </w:rPr>
      </w:pPr>
      <w:r/>
      <w:bookmarkStart w:id="157" w:name="_Hlk187834132"/>
      <w:r>
        <w:rPr>
          <w:rFonts w:ascii="Times New Roman" w:hAnsi="Times New Roman"/>
          <w:b/>
          <w:color w:val="000000"/>
          <w:sz w:val="24"/>
          <w:szCs w:val="24"/>
        </w:rPr>
        <w:t xml:space="preserve">2.</w:t>
      </w:r>
      <w:r>
        <w:rPr>
          <w:rFonts w:ascii="Times New Roman" w:hAnsi="Times New Roman"/>
          <w:b/>
          <w:color w:val="000000"/>
          <w:sz w:val="24"/>
          <w:szCs w:val="24"/>
        </w:rPr>
        <w:t xml:space="preserve">合同履行</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1</w:t>
      </w:r>
      <w:r>
        <w:rPr>
          <w:rFonts w:ascii="Times New Roman" w:hAnsi="Times New Roman"/>
          <w:color w:val="000000"/>
          <w:sz w:val="24"/>
          <w:szCs w:val="24"/>
        </w:rPr>
        <w:t xml:space="preserve">）起始日期：</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年</w:t>
      </w:r>
      <w:r>
        <w:rPr>
          <w:rFonts w:ascii="Times New Roman" w:hAnsi="Times New Roman"/>
          <w:color w:val="000000"/>
          <w:sz w:val="24"/>
          <w:szCs w:val="24"/>
          <w:u w:val="single"/>
        </w:rPr>
        <w:t xml:space="preserve">   </w:t>
      </w:r>
      <w:r>
        <w:rPr>
          <w:rFonts w:ascii="Times New Roman" w:hAnsi="Times New Roman"/>
          <w:color w:val="000000"/>
          <w:sz w:val="24"/>
          <w:szCs w:val="24"/>
        </w:rPr>
        <w:t xml:space="preserve">月</w:t>
      </w:r>
      <w:r>
        <w:rPr>
          <w:rFonts w:ascii="Times New Roman" w:hAnsi="Times New Roman"/>
          <w:color w:val="000000"/>
          <w:sz w:val="24"/>
          <w:szCs w:val="24"/>
          <w:u w:val="single"/>
        </w:rPr>
        <w:t xml:space="preserve">   </w:t>
      </w:r>
      <w:r>
        <w:rPr>
          <w:rFonts w:ascii="Times New Roman" w:hAnsi="Times New Roman"/>
          <w:color w:val="000000"/>
          <w:sz w:val="24"/>
          <w:szCs w:val="24"/>
        </w:rPr>
        <w:t xml:space="preserve">日，完成日期：</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年</w:t>
      </w:r>
      <w:r>
        <w:rPr>
          <w:rFonts w:ascii="Times New Roman" w:hAnsi="Times New Roman"/>
          <w:color w:val="000000"/>
          <w:sz w:val="24"/>
          <w:szCs w:val="24"/>
          <w:u w:val="single"/>
        </w:rPr>
        <w:t xml:space="preserve">   </w:t>
      </w:r>
      <w:r>
        <w:rPr>
          <w:rFonts w:ascii="Times New Roman" w:hAnsi="Times New Roman"/>
          <w:color w:val="000000"/>
          <w:sz w:val="24"/>
          <w:szCs w:val="24"/>
        </w:rPr>
        <w:t xml:space="preserve">月</w:t>
      </w:r>
      <w:r>
        <w:rPr>
          <w:rFonts w:ascii="Times New Roman" w:hAnsi="Times New Roman"/>
          <w:color w:val="000000"/>
          <w:sz w:val="24"/>
          <w:szCs w:val="24"/>
          <w:u w:val="single"/>
        </w:rPr>
        <w:t xml:space="preserve">   </w:t>
      </w:r>
      <w:r>
        <w:rPr>
          <w:rFonts w:ascii="Times New Roman" w:hAnsi="Times New Roman"/>
          <w:color w:val="000000"/>
          <w:sz w:val="24"/>
          <w:szCs w:val="24"/>
        </w:rPr>
        <w:t xml:space="preserve">日。</w:t>
      </w:r>
      <w:r/>
    </w:p>
    <w:p>
      <w:pPr>
        <w:ind w:firstLine="480"/>
        <w:spacing w:line="400" w:lineRule="exact"/>
        <w:rPr>
          <w:rFonts w:ascii="Times New Roman" w:hAnsi="Times New Roman"/>
          <w:color w:val="000000"/>
          <w:sz w:val="24"/>
          <w:szCs w:val="24"/>
          <w:u w:val="single"/>
        </w:rPr>
      </w:pPr>
      <w:r>
        <w:rPr>
          <w:rFonts w:ascii="Times New Roman" w:hAnsi="Times New Roman"/>
          <w:color w:val="000000"/>
          <w:sz w:val="24"/>
          <w:szCs w:val="24"/>
        </w:rPr>
        <w:t xml:space="preserve">（</w:t>
      </w:r>
      <w:r>
        <w:rPr>
          <w:rFonts w:ascii="Times New Roman" w:hAnsi="Times New Roman"/>
          <w:color w:val="000000"/>
          <w:sz w:val="24"/>
          <w:szCs w:val="24"/>
        </w:rPr>
        <w:t xml:space="preserve">2</w:t>
      </w:r>
      <w:r>
        <w:rPr>
          <w:rFonts w:ascii="Times New Roman" w:hAnsi="Times New Roman"/>
          <w:color w:val="000000"/>
          <w:sz w:val="24"/>
          <w:szCs w:val="24"/>
        </w:rPr>
        <w:t xml:space="preserve">）履约地点</w:t>
      </w:r>
      <w:r>
        <w:rPr>
          <w:rFonts w:ascii="Times New Roman" w:hAnsi="Times New Roman"/>
          <w:bCs/>
          <w:color w:val="000000"/>
          <w:sz w:val="24"/>
          <w:szCs w:val="24"/>
        </w:rPr>
        <w:t xml:space="preserve">：</w:t>
      </w:r>
      <w:r>
        <w:rPr>
          <w:rFonts w:ascii="Times New Roman" w:hAnsi="Times New Roman"/>
          <w:color w:val="000000"/>
          <w:sz w:val="24"/>
          <w:szCs w:val="24"/>
          <w:u w:val="single"/>
        </w:rPr>
        <w:t xml:space="preserve">                             </w:t>
      </w:r>
      <w:r/>
    </w:p>
    <w:p>
      <w:pPr>
        <w:ind w:firstLine="480"/>
        <w:spacing w:line="400" w:lineRule="exact"/>
        <w:rPr>
          <w:rFonts w:ascii="Times New Roman" w:hAnsi="Times New Roman"/>
          <w:color w:val="000000"/>
          <w:sz w:val="24"/>
          <w:szCs w:val="24"/>
        </w:rPr>
      </w:pPr>
      <w:r>
        <w:rPr>
          <w:rFonts w:ascii="Times New Roman" w:hAnsi="Times New Roman"/>
          <w:bCs/>
          <w:color w:val="000000"/>
          <w:sz w:val="24"/>
          <w:szCs w:val="24"/>
        </w:rPr>
        <w:t xml:space="preserve">（</w:t>
      </w:r>
      <w:r>
        <w:rPr>
          <w:rFonts w:ascii="Times New Roman" w:hAnsi="Times New Roman"/>
          <w:bCs/>
          <w:color w:val="000000"/>
          <w:sz w:val="24"/>
          <w:szCs w:val="24"/>
        </w:rPr>
        <w:t xml:space="preserve">3</w:t>
      </w:r>
      <w:r>
        <w:rPr>
          <w:rFonts w:ascii="Times New Roman" w:hAnsi="Times New Roman"/>
          <w:bCs/>
          <w:color w:val="000000"/>
          <w:sz w:val="24"/>
          <w:szCs w:val="24"/>
        </w:rPr>
        <w:t xml:space="preserve">）履约担保：</w:t>
      </w:r>
      <w:bookmarkStart w:id="158" w:name="_Hlk187834600"/>
      <w:r>
        <w:rPr>
          <w:rFonts w:ascii="Times New Roman" w:hAnsi="Times New Roman"/>
          <w:color w:val="000000"/>
          <w:sz w:val="24"/>
          <w:szCs w:val="24"/>
        </w:rPr>
        <w:t xml:space="preserve">是否收取履约保证金：</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w:t>
      </w:r>
      <w:r>
        <w:rPr>
          <w:rFonts w:ascii="Times New Roman" w:hAnsi="Times New Roman"/>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rPr>
          <w:rFonts w:ascii="Times New Roman" w:hAnsi="Times New Roman"/>
          <w:color w:val="000000"/>
          <w:sz w:val="24"/>
          <w:szCs w:val="24"/>
        </w:rPr>
        <w:t xml:space="preserve">(</w:t>
      </w:r>
      <w:r>
        <w:rPr>
          <w:rFonts w:ascii="Times New Roman" w:hAnsi="Times New Roman"/>
          <w:color w:val="000000"/>
          <w:sz w:val="24"/>
          <w:szCs w:val="24"/>
        </w:rPr>
        <w:t xml:space="preserve">备注：选择</w:t>
      </w:r>
      <w:r>
        <w:rPr>
          <w:rFonts w:ascii="Times New Roman" w:hAnsi="Times New Roman"/>
          <w:color w:val="000000"/>
          <w:sz w:val="24"/>
          <w:szCs w:val="24"/>
        </w:rPr>
        <w:t xml:space="preserve">否</w:t>
      </w:r>
      <w:r>
        <w:rPr>
          <w:rFonts w:ascii="Times New Roman" w:hAnsi="Times New Roman"/>
          <w:color w:val="000000"/>
          <w:sz w:val="24"/>
          <w:szCs w:val="24"/>
        </w:rPr>
        <w:t xml:space="preserve">删除以下履约保证金相关条款，招标文件定稿后该备注删除。）</w:t>
      </w:r>
      <w:bookmarkEnd w:id="158"/>
      <w:r/>
      <w:r/>
    </w:p>
    <w:p>
      <w:pPr>
        <w:ind w:firstLine="480"/>
        <w:spacing w:line="400" w:lineRule="exact"/>
        <w:rPr>
          <w:rFonts w:ascii="Times New Roman" w:hAnsi="Times New Roman"/>
          <w:color w:val="000000"/>
          <w:sz w:val="24"/>
          <w:szCs w:val="24"/>
        </w:rPr>
      </w:pPr>
      <w:r>
        <w:rPr>
          <w:rFonts w:ascii="Times New Roman" w:hAnsi="Times New Roman"/>
          <w:bCs/>
          <w:color w:val="000000"/>
          <w:sz w:val="24"/>
          <w:szCs w:val="24"/>
        </w:rPr>
        <w:t xml:space="preserve">履约保证金提交金额：按采购合同总价的</w:t>
      </w:r>
      <w:r>
        <w:rPr>
          <w:rFonts w:ascii="Times New Roman" w:hAnsi="Times New Roman"/>
          <w:bCs/>
          <w:color w:val="000000"/>
          <w:sz w:val="24"/>
          <w:szCs w:val="24"/>
          <w:u w:val="single"/>
        </w:rPr>
        <w:t xml:space="preserve"> </w:t>
      </w:r>
      <w:r>
        <w:rPr>
          <w:rFonts w:hint="eastAsia" w:ascii="Times New Roman" w:hAnsi="Times New Roman"/>
          <w:bCs/>
          <w:color w:val="000000"/>
          <w:sz w:val="24"/>
          <w:szCs w:val="24"/>
          <w:u w:val="single"/>
        </w:rPr>
        <w:t xml:space="preserve">2</w:t>
      </w:r>
      <w:r>
        <w:rPr>
          <w:rFonts w:ascii="Times New Roman" w:hAnsi="Times New Roman"/>
          <w:bCs/>
          <w:color w:val="000000"/>
          <w:sz w:val="24"/>
          <w:szCs w:val="24"/>
          <w:u w:val="single"/>
        </w:rPr>
        <w:t xml:space="preserve"> </w:t>
      </w:r>
      <w:r>
        <w:rPr>
          <w:rFonts w:ascii="Times New Roman" w:hAnsi="Times New Roman"/>
          <w:bCs/>
          <w:color w:val="000000"/>
          <w:sz w:val="24"/>
          <w:szCs w:val="24"/>
        </w:rPr>
        <w:t xml:space="preserve">%</w:t>
      </w:r>
      <w:r>
        <w:rPr>
          <w:rFonts w:ascii="Times New Roman" w:hAnsi="Times New Roman"/>
          <w:bCs/>
          <w:color w:val="000000"/>
          <w:sz w:val="24"/>
          <w:szCs w:val="24"/>
        </w:rPr>
        <w:t xml:space="preserve">提交。</w:t>
      </w:r>
      <w:r/>
    </w:p>
    <w:p>
      <w:pPr>
        <w:ind w:firstLine="480"/>
        <w:spacing w:line="400" w:lineRule="exact"/>
        <w:rPr>
          <w:rFonts w:ascii="Times New Roman" w:hAnsi="Times New Roman"/>
          <w:color w:val="000000"/>
          <w:sz w:val="24"/>
          <w:szCs w:val="24"/>
        </w:rPr>
      </w:pPr>
      <w:r>
        <w:rPr>
          <w:rFonts w:ascii="Times New Roman" w:hAnsi="Times New Roman"/>
          <w:bCs/>
          <w:color w:val="000000"/>
          <w:sz w:val="24"/>
          <w:szCs w:val="24"/>
        </w:rPr>
        <w:t xml:space="preserve">履约保证金提交形式：履约保证金应在采购合同签订前提交，除银行电汇、网上银行、数字人民币外，</w:t>
      </w:r>
      <w:r>
        <w:rPr>
          <w:rFonts w:hint="eastAsia" w:ascii="Times New Roman" w:hAnsi="Times New Roman"/>
          <w:bCs/>
          <w:color w:val="000000"/>
          <w:sz w:val="24"/>
          <w:szCs w:val="24"/>
        </w:rPr>
        <w:t xml:space="preserve">乙方</w:t>
      </w:r>
      <w:r>
        <w:rPr>
          <w:rFonts w:ascii="Times New Roman" w:hAnsi="Times New Roman"/>
          <w:bCs/>
          <w:color w:val="000000"/>
          <w:sz w:val="24"/>
          <w:szCs w:val="24"/>
        </w:rPr>
        <w:t xml:space="preserve">还可选用银行保函、担保公司的保证担保或保险公司的保证保险等多种形式向采购人缴纳。</w:t>
      </w:r>
      <w:r/>
    </w:p>
    <w:p>
      <w:pPr>
        <w:ind w:firstLine="480"/>
        <w:spacing w:line="400" w:lineRule="exact"/>
        <w:rPr>
          <w:rFonts w:ascii="Times New Roman" w:hAnsi="Times New Roman"/>
          <w:color w:val="000000"/>
          <w:sz w:val="24"/>
          <w:szCs w:val="24"/>
        </w:rPr>
      </w:pPr>
      <w:r>
        <w:rPr>
          <w:rFonts w:ascii="Times New Roman" w:hAnsi="Times New Roman"/>
          <w:bCs/>
          <w:color w:val="000000"/>
          <w:sz w:val="24"/>
          <w:szCs w:val="24"/>
        </w:rPr>
        <w:t xml:space="preserve">支持和鼓励</w:t>
      </w:r>
      <w:r>
        <w:rPr>
          <w:rFonts w:hint="eastAsia" w:ascii="Times New Roman" w:hAnsi="Times New Roman"/>
          <w:bCs/>
          <w:color w:val="000000"/>
          <w:sz w:val="24"/>
          <w:szCs w:val="24"/>
        </w:rPr>
        <w:t xml:space="preserve">乙方</w:t>
      </w:r>
      <w:r>
        <w:rPr>
          <w:rFonts w:ascii="Times New Roman" w:hAnsi="Times New Roman"/>
          <w:bCs/>
          <w:color w:val="000000"/>
          <w:sz w:val="24"/>
          <w:szCs w:val="24"/>
        </w:rPr>
        <w:t xml:space="preserve">使用江苏政府采购电子履约保函（保险）代替缴纳履约保证金，</w:t>
      </w:r>
      <w:r>
        <w:rPr>
          <w:rFonts w:hint="eastAsia" w:ascii="Times New Roman" w:hAnsi="Times New Roman"/>
          <w:bCs/>
          <w:color w:val="000000"/>
          <w:sz w:val="24"/>
          <w:szCs w:val="24"/>
        </w:rPr>
        <w:t xml:space="preserve">乙方</w:t>
      </w:r>
      <w:r>
        <w:rPr>
          <w:rFonts w:ascii="Times New Roman" w:hAnsi="Times New Roman"/>
          <w:bCs/>
          <w:color w:val="000000"/>
          <w:sz w:val="24"/>
          <w:szCs w:val="24"/>
        </w:rPr>
        <w:t xml:space="preserve">如使用江苏政府采购电子履约保函（保险）的，可按采购合同总价的</w:t>
      </w:r>
      <w:r>
        <w:rPr>
          <w:rFonts w:ascii="Times New Roman" w:hAnsi="Times New Roman"/>
          <w:bCs/>
          <w:color w:val="000000"/>
          <w:sz w:val="24"/>
          <w:szCs w:val="24"/>
          <w:u w:val="single"/>
        </w:rPr>
        <w:t xml:space="preserve"> </w:t>
      </w:r>
      <w:r>
        <w:rPr>
          <w:rFonts w:hint="eastAsia" w:ascii="Times New Roman" w:hAnsi="Times New Roman"/>
          <w:bCs/>
          <w:color w:val="000000"/>
          <w:sz w:val="24"/>
          <w:szCs w:val="24"/>
          <w:u w:val="single"/>
        </w:rPr>
        <w:t xml:space="preserve">1.2</w:t>
      </w:r>
      <w:r>
        <w:rPr>
          <w:rFonts w:ascii="Times New Roman" w:hAnsi="Times New Roman"/>
          <w:bCs/>
          <w:color w:val="000000"/>
          <w:sz w:val="24"/>
          <w:szCs w:val="24"/>
          <w:u w:val="single"/>
        </w:rPr>
        <w:t xml:space="preserve"> </w:t>
      </w:r>
      <w:r>
        <w:rPr>
          <w:rFonts w:ascii="Times New Roman" w:hAnsi="Times New Roman"/>
          <w:bCs/>
          <w:color w:val="000000"/>
          <w:sz w:val="24"/>
          <w:szCs w:val="24"/>
        </w:rPr>
        <w:t xml:space="preserve">%</w:t>
      </w:r>
      <w:r>
        <w:rPr>
          <w:rFonts w:ascii="Times New Roman" w:hAnsi="Times New Roman"/>
          <w:bCs/>
          <w:color w:val="000000"/>
          <w:sz w:val="24"/>
          <w:szCs w:val="24"/>
        </w:rPr>
        <w:t xml:space="preserve">（应提交金额的</w:t>
      </w:r>
      <w:r>
        <w:rPr>
          <w:rFonts w:ascii="Times New Roman" w:hAnsi="Times New Roman"/>
          <w:bCs/>
          <w:color w:val="000000"/>
          <w:sz w:val="24"/>
          <w:szCs w:val="24"/>
        </w:rPr>
        <w:t xml:space="preserve">6</w:t>
      </w:r>
      <w:r>
        <w:rPr>
          <w:rFonts w:ascii="Times New Roman" w:hAnsi="Times New Roman"/>
          <w:bCs/>
          <w:color w:val="000000"/>
          <w:sz w:val="24"/>
          <w:szCs w:val="24"/>
        </w:rPr>
        <w:t xml:space="preserve">折）提交。</w:t>
      </w:r>
      <w:bookmarkStart w:id="159" w:name="_Hlk187853678"/>
      <w:r>
        <w:rPr>
          <w:rFonts w:ascii="Times New Roman" w:hAnsi="Times New Roman"/>
          <w:bCs/>
          <w:color w:val="000000"/>
          <w:sz w:val="24"/>
          <w:szCs w:val="24"/>
        </w:rPr>
        <w:t xml:space="preserve">办理流程、偿付等内容详见江苏政府采购网</w:t>
      </w:r>
      <w:r>
        <w:rPr>
          <w:rFonts w:hint="eastAsia" w:ascii="Times New Roman" w:hAnsi="Times New Roman"/>
          <w:bCs/>
          <w:color w:val="000000"/>
          <w:sz w:val="24"/>
          <w:szCs w:val="24"/>
        </w:rPr>
        <w:t xml:space="preserve">“</w:t>
      </w:r>
      <w:r>
        <w:rPr>
          <w:rFonts w:ascii="Times New Roman" w:hAnsi="Times New Roman"/>
          <w:bCs/>
          <w:color w:val="000000"/>
          <w:sz w:val="24"/>
          <w:szCs w:val="24"/>
        </w:rPr>
        <w:t xml:space="preserve">保险保函</w:t>
      </w:r>
      <w:r>
        <w:rPr>
          <w:rFonts w:hint="eastAsia" w:ascii="Times New Roman" w:hAnsi="Times New Roman"/>
          <w:bCs/>
          <w:color w:val="000000"/>
          <w:sz w:val="24"/>
          <w:szCs w:val="24"/>
        </w:rPr>
        <w:t xml:space="preserve">”</w:t>
      </w:r>
      <w:r>
        <w:rPr>
          <w:rFonts w:ascii="Times New Roman" w:hAnsi="Times New Roman"/>
          <w:bCs/>
          <w:color w:val="000000"/>
          <w:sz w:val="24"/>
          <w:szCs w:val="24"/>
        </w:rPr>
        <w:t xml:space="preserve">模块。</w:t>
      </w:r>
      <w:bookmarkEnd w:id="159"/>
      <w:r/>
      <w:r/>
    </w:p>
    <w:p>
      <w:pPr>
        <w:ind w:firstLine="480"/>
        <w:spacing w:line="400" w:lineRule="exact"/>
        <w:rPr>
          <w:rFonts w:ascii="Times New Roman" w:hAnsi="Times New Roman"/>
          <w:color w:val="000000"/>
          <w:sz w:val="24"/>
          <w:szCs w:val="24"/>
        </w:rPr>
      </w:pPr>
      <w:r>
        <w:rPr>
          <w:rFonts w:ascii="Times New Roman" w:hAnsi="Times New Roman"/>
          <w:bCs/>
          <w:color w:val="000000"/>
          <w:sz w:val="24"/>
          <w:szCs w:val="24"/>
        </w:rPr>
        <w:t xml:space="preserve">履约保证金退还方式：以银行电汇、网上银行、数字人民币形式缴纳履约保证金的，退回至</w:t>
      </w:r>
      <w:r>
        <w:rPr>
          <w:rFonts w:hint="eastAsia" w:ascii="Times New Roman" w:hAnsi="Times New Roman"/>
          <w:bCs/>
          <w:color w:val="000000"/>
          <w:sz w:val="24"/>
          <w:szCs w:val="24"/>
        </w:rPr>
        <w:t xml:space="preserve">乙方</w:t>
      </w:r>
      <w:r>
        <w:rPr>
          <w:rFonts w:ascii="Times New Roman" w:hAnsi="Times New Roman"/>
          <w:bCs/>
          <w:color w:val="000000"/>
          <w:sz w:val="24"/>
          <w:szCs w:val="24"/>
        </w:rPr>
        <w:t xml:space="preserve">存款账户或数字人民币账户；以保函、担保、保险等形式缴纳履约保证金的，在保函、担保、保险约定的保证期限届满之日起自行失效。</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履约保证金退还条件：具有验收合格相关证明材料。</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履约保证金退还时间：</w:t>
      </w:r>
      <w:r>
        <w:rPr>
          <w:rFonts w:hint="eastAsia" w:ascii="Times New Roman" w:hAnsi="Times New Roman"/>
          <w:bCs/>
          <w:color w:val="000000"/>
          <w:sz w:val="24"/>
          <w:szCs w:val="24"/>
        </w:rPr>
        <w:t xml:space="preserve">甲方</w:t>
      </w:r>
      <w:r>
        <w:rPr>
          <w:rFonts w:ascii="Times New Roman" w:hAnsi="Times New Roman"/>
          <w:bCs/>
          <w:color w:val="000000"/>
          <w:sz w:val="24"/>
          <w:szCs w:val="24"/>
        </w:rPr>
        <w:t xml:space="preserve">收到</w:t>
      </w:r>
      <w:r>
        <w:rPr>
          <w:rFonts w:hint="eastAsia" w:ascii="Times New Roman" w:hAnsi="Times New Roman"/>
          <w:bCs/>
          <w:color w:val="000000"/>
          <w:sz w:val="24"/>
          <w:szCs w:val="24"/>
        </w:rPr>
        <w:t xml:space="preserve">乙方</w:t>
      </w:r>
      <w:r>
        <w:rPr>
          <w:rFonts w:ascii="Times New Roman" w:hAnsi="Times New Roman"/>
          <w:bCs/>
          <w:color w:val="000000"/>
          <w:sz w:val="24"/>
          <w:szCs w:val="24"/>
        </w:rPr>
        <w:t xml:space="preserve">退付申请后</w:t>
      </w:r>
      <w:r>
        <w:rPr>
          <w:rFonts w:ascii="Times New Roman" w:hAnsi="Times New Roman"/>
          <w:bCs/>
          <w:color w:val="000000"/>
          <w:sz w:val="24"/>
          <w:szCs w:val="24"/>
        </w:rPr>
        <w:t xml:space="preserve">5</w:t>
      </w:r>
      <w:r>
        <w:rPr>
          <w:rFonts w:ascii="Times New Roman" w:hAnsi="Times New Roman"/>
          <w:bCs/>
          <w:color w:val="000000"/>
          <w:sz w:val="24"/>
          <w:szCs w:val="24"/>
        </w:rPr>
        <w:t xml:space="preserve">个工作日内退还。</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履约保证金不予退还情形：除不可抗力外，</w:t>
      </w:r>
      <w:r>
        <w:rPr>
          <w:rFonts w:hint="eastAsia" w:ascii="Times New Roman" w:hAnsi="Times New Roman"/>
          <w:bCs/>
          <w:color w:val="000000"/>
          <w:sz w:val="24"/>
          <w:szCs w:val="24"/>
        </w:rPr>
        <w:t xml:space="preserve">乙方</w:t>
      </w:r>
      <w:r>
        <w:rPr>
          <w:rFonts w:ascii="Times New Roman" w:hAnsi="Times New Roman"/>
          <w:bCs/>
          <w:color w:val="000000"/>
          <w:sz w:val="24"/>
          <w:szCs w:val="24"/>
        </w:rPr>
        <w:t xml:space="preserve">不履行与采购人订立的采购合同的，履约保证金不予退还，给采购人造成的损失超过履约保证金数额的，还应对超过部分予以赔偿。</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逾期退还履约保证金违约责任：采购人逾期退还履约保证金的，除应退还履约保证金外，还应按中国人民银行同期贷款基准利率上浮</w:t>
      </w:r>
      <w:r>
        <w:rPr>
          <w:rFonts w:ascii="Times New Roman" w:hAnsi="Times New Roman"/>
          <w:bCs/>
          <w:color w:val="000000"/>
          <w:sz w:val="24"/>
          <w:szCs w:val="24"/>
        </w:rPr>
        <w:t xml:space="preserve">20</w:t>
      </w:r>
      <w:r>
        <w:rPr>
          <w:rFonts w:ascii="Times New Roman" w:hAnsi="Times New Roman"/>
          <w:bCs/>
          <w:color w:val="000000"/>
          <w:sz w:val="24"/>
          <w:szCs w:val="24"/>
        </w:rPr>
        <w:t xml:space="preserve">％后的利率支付超期资金占用费，但因供应商自身原因导致无法及时退还的除外。</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w:t>
      </w:r>
      <w:r>
        <w:rPr>
          <w:rFonts w:ascii="Times New Roman" w:hAnsi="Times New Roman"/>
          <w:bCs/>
          <w:color w:val="000000"/>
          <w:sz w:val="24"/>
          <w:szCs w:val="24"/>
        </w:rPr>
        <w:t xml:space="preserve">4</w:t>
      </w:r>
      <w:r>
        <w:rPr>
          <w:rFonts w:ascii="Times New Roman" w:hAnsi="Times New Roman"/>
          <w:bCs/>
          <w:color w:val="000000"/>
          <w:sz w:val="24"/>
          <w:szCs w:val="24"/>
        </w:rPr>
        <w:t xml:space="preserve">）分期履行要求：</w:t>
      </w:r>
      <w:r>
        <w:rPr>
          <w:rFonts w:ascii="Times New Roman" w:hAnsi="Times New Roman"/>
          <w:bCs/>
          <w:color w:val="000000"/>
          <w:sz w:val="24"/>
          <w:szCs w:val="24"/>
          <w:u w:val="single"/>
        </w:rPr>
        <w:t xml:space="preserve">                                                     </w:t>
      </w:r>
      <w:r/>
    </w:p>
    <w:p>
      <w:pPr>
        <w:ind w:firstLine="480"/>
        <w:spacing w:line="400" w:lineRule="exact"/>
        <w:rPr>
          <w:rFonts w:ascii="Times New Roman" w:hAnsi="Times New Roman"/>
          <w:color w:val="000000"/>
          <w:sz w:val="24"/>
          <w:szCs w:val="24"/>
          <w:u w:val="single"/>
        </w:rPr>
      </w:pPr>
      <w:r>
        <w:rPr>
          <w:rFonts w:ascii="Times New Roman" w:hAnsi="Times New Roman"/>
          <w:bCs/>
          <w:color w:val="000000"/>
          <w:sz w:val="24"/>
          <w:szCs w:val="24"/>
        </w:rPr>
        <w:t xml:space="preserve">（</w:t>
      </w:r>
      <w:r>
        <w:rPr>
          <w:rFonts w:ascii="Times New Roman" w:hAnsi="Times New Roman"/>
          <w:bCs/>
          <w:color w:val="000000"/>
          <w:sz w:val="24"/>
          <w:szCs w:val="24"/>
        </w:rPr>
        <w:t xml:space="preserve">5</w:t>
      </w:r>
      <w:r>
        <w:rPr>
          <w:rFonts w:ascii="Times New Roman" w:hAnsi="Times New Roman"/>
          <w:bCs/>
          <w:color w:val="000000"/>
          <w:sz w:val="24"/>
          <w:szCs w:val="24"/>
        </w:rPr>
        <w:t xml:space="preserve">）风险处置措施和替代方案：</w:t>
      </w:r>
      <w:r>
        <w:rPr>
          <w:rFonts w:ascii="Times New Roman" w:hAnsi="Times New Roman"/>
          <w:color w:val="000000"/>
          <w:sz w:val="24"/>
          <w:szCs w:val="24"/>
          <w:u w:val="single"/>
        </w:rPr>
        <w:t xml:space="preserve">                                           </w:t>
      </w:r>
      <w:bookmarkEnd w:id="157"/>
      <w:r/>
      <w:r/>
    </w:p>
    <w:p>
      <w:pPr>
        <w:ind w:left="482"/>
        <w:spacing w:line="400" w:lineRule="exact"/>
        <w:rPr>
          <w:rFonts w:hint="eastAsia" w:ascii="宋体" w:hAnsi="宋体"/>
          <w:b/>
          <w:color w:val="000000"/>
          <w:sz w:val="24"/>
          <w:szCs w:val="24"/>
        </w:rPr>
      </w:pPr>
      <w:r/>
      <w:bookmarkStart w:id="160" w:name="_Hlk187834828"/>
      <w:r>
        <w:rPr>
          <w:rFonts w:hint="eastAsia" w:ascii="宋体" w:hAnsi="宋体"/>
          <w:b/>
          <w:color w:val="000000"/>
          <w:sz w:val="24"/>
          <w:szCs w:val="24"/>
        </w:rPr>
        <w:t xml:space="preserve">3.合同验收</w:t>
      </w:r>
      <w:r/>
    </w:p>
    <w:p>
      <w:pPr>
        <w:numPr>
          <w:ilvl w:val="0"/>
          <w:numId w:val="5"/>
        </w:num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验收组织方式：</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自行组织</w:t>
      </w:r>
      <w:r>
        <w:rPr>
          <w:rFonts w:ascii="Times New Roman" w:hAnsi="Times New Roman"/>
          <w:bCs/>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委托第三方组织</w:t>
      </w:r>
      <w:r/>
    </w:p>
    <w:p>
      <w:pPr>
        <w:ind w:left="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主体：</w:t>
      </w:r>
      <w:r>
        <w:rPr>
          <w:rFonts w:ascii="Times New Roman" w:hAnsi="Times New Roman"/>
          <w:bCs/>
          <w:color w:val="000000"/>
          <w:sz w:val="24"/>
          <w:szCs w:val="24"/>
          <w:u w:val="single"/>
        </w:rPr>
        <w:t xml:space="preserve">                  </w:t>
      </w:r>
      <w:r/>
    </w:p>
    <w:p>
      <w:pPr>
        <w:ind w:left="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是否邀请本项目的其他供应商参加验收：</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是</w:t>
      </w:r>
      <w:r>
        <w:rPr>
          <w:rFonts w:ascii="Times New Roman" w:hAnsi="Times New Roman"/>
          <w:bCs/>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否</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是否邀请专家参加验收：</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是</w:t>
      </w:r>
      <w:r>
        <w:rPr>
          <w:rFonts w:ascii="Times New Roman" w:hAnsi="Times New Roman"/>
          <w:bCs/>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否</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是否邀请服务对象参加验收：</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是</w:t>
      </w:r>
      <w:r>
        <w:rPr>
          <w:rFonts w:ascii="Times New Roman" w:hAnsi="Times New Roman"/>
          <w:bCs/>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否</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是否邀请第三方检测机构参加验收：</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是</w:t>
      </w:r>
      <w:r>
        <w:rPr>
          <w:rFonts w:ascii="Times New Roman" w:hAnsi="Times New Roman"/>
          <w:bCs/>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否</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是否进行抽查检测：</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是，抽查比例：</w:t>
      </w:r>
      <w:r>
        <w:rPr>
          <w:rFonts w:ascii="Times New Roman" w:hAnsi="Times New Roman"/>
          <w:bCs/>
          <w:color w:val="000000"/>
          <w:sz w:val="24"/>
          <w:szCs w:val="24"/>
          <w:u w:val="single"/>
        </w:rPr>
        <w:t xml:space="preserve">        </w:t>
      </w:r>
      <w:r>
        <w:rPr>
          <w:rFonts w:ascii="Times New Roman" w:hAnsi="Times New Roman"/>
          <w:bCs/>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否</w:t>
      </w:r>
      <w:r/>
    </w:p>
    <w:p>
      <w:pPr>
        <w:ind w:firstLine="480"/>
        <w:spacing w:line="400" w:lineRule="exact"/>
        <w:rPr>
          <w:rFonts w:ascii="Times New Roman" w:hAnsi="Times New Roman"/>
          <w:bCs/>
          <w:color w:val="000000"/>
          <w:sz w:val="24"/>
          <w:szCs w:val="24"/>
          <w:u w:val="single"/>
        </w:rPr>
      </w:pPr>
      <w:r>
        <w:rPr>
          <w:rFonts w:ascii="Times New Roman" w:hAnsi="Times New Roman"/>
          <w:bCs/>
          <w:color w:val="000000"/>
          <w:sz w:val="24"/>
          <w:szCs w:val="24"/>
        </w:rPr>
        <w:t xml:space="preserve">是否存在破坏性检测：</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是，</w:t>
      </w:r>
      <w:r>
        <w:rPr>
          <w:rFonts w:ascii="Times New Roman" w:hAnsi="Times New Roman"/>
          <w:bCs/>
          <w:color w:val="000000"/>
          <w:sz w:val="24"/>
          <w:szCs w:val="24"/>
          <w:u w:val="single"/>
        </w:rPr>
        <w:t xml:space="preserve">（应明确对被破坏的检测产品的处理方式）</w:t>
      </w:r>
      <w:r/>
    </w:p>
    <w:p>
      <w:pPr>
        <w:ind w:firstLine="480"/>
        <w:spacing w:line="400" w:lineRule="exact"/>
        <w:rPr>
          <w:rFonts w:ascii="Times New Roman" w:hAnsi="Times New Roman"/>
          <w:bCs/>
          <w:color w:val="000000"/>
          <w:sz w:val="24"/>
          <w:szCs w:val="24"/>
        </w:rPr>
      </w:pP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否</w:t>
      </w:r>
      <w:r/>
    </w:p>
    <w:p>
      <w:pPr>
        <w:ind w:firstLine="480"/>
        <w:spacing w:line="400" w:lineRule="exact"/>
        <w:rPr>
          <w:rFonts w:ascii="Times New Roman" w:hAnsi="Times New Roman"/>
          <w:bCs/>
          <w:color w:val="000000"/>
          <w:sz w:val="24"/>
          <w:szCs w:val="24"/>
          <w:u w:val="single"/>
        </w:rPr>
      </w:pPr>
      <w:r>
        <w:rPr>
          <w:rFonts w:ascii="Times New Roman" w:hAnsi="Times New Roman"/>
          <w:bCs/>
          <w:color w:val="000000"/>
          <w:sz w:val="24"/>
          <w:szCs w:val="24"/>
        </w:rPr>
        <w:t xml:space="preserve">验收组织的其他事项：</w:t>
      </w:r>
      <w:r>
        <w:rPr>
          <w:rFonts w:ascii="Times New Roman" w:hAnsi="Times New Roman"/>
          <w:bCs/>
          <w:color w:val="000000"/>
          <w:sz w:val="24"/>
          <w:szCs w:val="24"/>
          <w:u w:val="single"/>
        </w:rPr>
        <w:t xml:space="preserve">                </w:t>
      </w:r>
      <w:r/>
    </w:p>
    <w:p>
      <w:pPr>
        <w:ind w:firstLine="480"/>
        <w:spacing w:line="400" w:lineRule="exact"/>
        <w:rPr>
          <w:rFonts w:ascii="Times New Roman" w:hAnsi="Times New Roman"/>
          <w:bCs/>
          <w:color w:val="000000"/>
          <w:sz w:val="24"/>
          <w:szCs w:val="24"/>
          <w:u w:val="single"/>
        </w:rPr>
      </w:pPr>
      <w:r>
        <w:rPr>
          <w:rFonts w:ascii="Times New Roman" w:hAnsi="Times New Roman"/>
          <w:bCs/>
          <w:color w:val="000000"/>
          <w:sz w:val="24"/>
          <w:szCs w:val="24"/>
        </w:rPr>
        <w:t xml:space="preserve">（</w:t>
      </w:r>
      <w:r>
        <w:rPr>
          <w:rFonts w:ascii="Times New Roman" w:hAnsi="Times New Roman"/>
          <w:bCs/>
          <w:color w:val="000000"/>
          <w:sz w:val="24"/>
          <w:szCs w:val="24"/>
        </w:rPr>
        <w:t xml:space="preserve">2</w:t>
      </w:r>
      <w:r>
        <w:rPr>
          <w:rFonts w:ascii="Times New Roman" w:hAnsi="Times New Roman"/>
          <w:bCs/>
          <w:color w:val="000000"/>
          <w:sz w:val="24"/>
          <w:szCs w:val="24"/>
        </w:rPr>
        <w:t xml:space="preserve">）履约验收时间：</w:t>
      </w:r>
      <w:r>
        <w:rPr>
          <w:rFonts w:ascii="Times New Roman" w:hAnsi="Times New Roman"/>
          <w:bCs/>
          <w:color w:val="000000"/>
          <w:sz w:val="24"/>
          <w:szCs w:val="24"/>
          <w:u w:val="single"/>
        </w:rPr>
        <w:t xml:space="preserve">（计划于何时验收</w:t>
      </w:r>
      <w:r>
        <w:rPr>
          <w:rFonts w:ascii="Times New Roman" w:hAnsi="Times New Roman"/>
          <w:bCs/>
          <w:color w:val="000000"/>
          <w:sz w:val="24"/>
          <w:szCs w:val="24"/>
          <w:u w:val="single"/>
        </w:rPr>
        <w:t xml:space="preserve">/</w:t>
      </w:r>
      <w:r>
        <w:rPr>
          <w:rFonts w:ascii="Times New Roman" w:hAnsi="Times New Roman"/>
          <w:bCs/>
          <w:color w:val="000000"/>
          <w:sz w:val="24"/>
          <w:szCs w:val="24"/>
          <w:u w:val="single"/>
        </w:rPr>
        <w:t xml:space="preserve">供应商提出验收申请之日起</w:t>
      </w:r>
      <w:r>
        <w:rPr>
          <w:rFonts w:ascii="Times New Roman" w:hAnsi="Times New Roman"/>
          <w:bCs/>
          <w:color w:val="000000"/>
          <w:sz w:val="24"/>
          <w:szCs w:val="24"/>
          <w:u w:val="single"/>
        </w:rPr>
        <w:t xml:space="preserve">   </w:t>
      </w:r>
      <w:r>
        <w:rPr>
          <w:rFonts w:ascii="Times New Roman" w:hAnsi="Times New Roman"/>
          <w:bCs/>
          <w:color w:val="000000"/>
          <w:sz w:val="24"/>
          <w:szCs w:val="24"/>
          <w:u w:val="single"/>
        </w:rPr>
        <w:t xml:space="preserve">日内组织验收）</w:t>
      </w:r>
      <w:r/>
    </w:p>
    <w:p>
      <w:pPr>
        <w:ind w:firstLine="480"/>
        <w:spacing w:line="400" w:lineRule="exact"/>
        <w:rPr>
          <w:rFonts w:ascii="Times New Roman" w:hAnsi="Times New Roman"/>
          <w:bCs/>
          <w:color w:val="000000"/>
          <w:sz w:val="24"/>
          <w:szCs w:val="24"/>
          <w:u w:val="single"/>
        </w:rPr>
      </w:pPr>
      <w:r>
        <w:rPr>
          <w:rFonts w:ascii="Times New Roman" w:hAnsi="Times New Roman"/>
          <w:bCs/>
          <w:color w:val="000000"/>
          <w:sz w:val="24"/>
          <w:szCs w:val="24"/>
        </w:rPr>
        <w:t xml:space="preserve">（</w:t>
      </w:r>
      <w:r>
        <w:rPr>
          <w:rFonts w:ascii="Times New Roman" w:hAnsi="Times New Roman"/>
          <w:bCs/>
          <w:color w:val="000000"/>
          <w:sz w:val="24"/>
          <w:szCs w:val="24"/>
        </w:rPr>
        <w:t xml:space="preserve">3</w:t>
      </w:r>
      <w:r>
        <w:rPr>
          <w:rFonts w:ascii="Times New Roman" w:hAnsi="Times New Roman"/>
          <w:bCs/>
          <w:color w:val="000000"/>
          <w:sz w:val="24"/>
          <w:szCs w:val="24"/>
        </w:rPr>
        <w:t xml:space="preserve">）履约验收方式：</w:t>
      </w:r>
      <w:r/>
    </w:p>
    <w:p>
      <w:pPr>
        <w:ind w:firstLine="480"/>
        <w:spacing w:line="400" w:lineRule="exact"/>
        <w:rPr>
          <w:rFonts w:ascii="Times New Roman" w:hAnsi="Times New Roman"/>
          <w:bCs/>
          <w:color w:val="000000"/>
          <w:sz w:val="24"/>
          <w:szCs w:val="24"/>
        </w:rPr>
      </w:pP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一次性验收</w:t>
      </w:r>
      <w:r>
        <w:rPr>
          <w:rFonts w:ascii="Times New Roman" w:hAnsi="Times New Roman"/>
          <w:bCs/>
          <w:color w:val="000000"/>
          <w:sz w:val="24"/>
          <w:szCs w:val="24"/>
        </w:rPr>
        <w:t xml:space="preserve"> </w:t>
      </w:r>
      <w:r/>
    </w:p>
    <w:p>
      <w:pPr>
        <w:ind w:firstLine="480"/>
        <w:spacing w:line="400" w:lineRule="exact"/>
        <w:rPr>
          <w:rFonts w:ascii="Times New Roman" w:hAnsi="Times New Roman"/>
          <w:bCs/>
          <w:color w:val="000000"/>
          <w:sz w:val="24"/>
          <w:szCs w:val="24"/>
        </w:rPr>
      </w:pP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分期</w:t>
      </w:r>
      <w:r>
        <w:rPr>
          <w:rFonts w:ascii="Times New Roman" w:hAnsi="Times New Roman"/>
          <w:bCs/>
          <w:color w:val="000000"/>
          <w:sz w:val="24"/>
          <w:szCs w:val="24"/>
        </w:rPr>
        <w:t xml:space="preserve">/</w:t>
      </w:r>
      <w:r>
        <w:rPr>
          <w:rFonts w:ascii="Times New Roman" w:hAnsi="Times New Roman"/>
          <w:bCs/>
          <w:color w:val="000000"/>
          <w:sz w:val="24"/>
          <w:szCs w:val="24"/>
        </w:rPr>
        <w:t xml:space="preserve">分项验收：</w:t>
      </w:r>
      <w:r>
        <w:rPr>
          <w:rFonts w:ascii="Times New Roman" w:hAnsi="Times New Roman"/>
          <w:bCs/>
          <w:color w:val="000000"/>
          <w:sz w:val="24"/>
          <w:szCs w:val="24"/>
          <w:u w:val="single"/>
        </w:rPr>
        <w:t xml:space="preserve">（应明确分期</w:t>
      </w:r>
      <w:r>
        <w:rPr>
          <w:rFonts w:ascii="Times New Roman" w:hAnsi="Times New Roman"/>
          <w:bCs/>
          <w:color w:val="000000"/>
          <w:sz w:val="24"/>
          <w:szCs w:val="24"/>
          <w:u w:val="single"/>
          <w:lang w:val="en"/>
        </w:rPr>
        <w:t xml:space="preserve">/</w:t>
      </w:r>
      <w:r>
        <w:rPr>
          <w:rFonts w:ascii="Times New Roman" w:hAnsi="Times New Roman"/>
          <w:bCs/>
          <w:color w:val="000000"/>
          <w:sz w:val="24"/>
          <w:szCs w:val="24"/>
          <w:u w:val="single"/>
          <w:lang w:val="en"/>
        </w:rPr>
        <w:t xml:space="preserve">分项验收的工作安排</w:t>
      </w:r>
      <w:r>
        <w:rPr>
          <w:rFonts w:ascii="Times New Roman" w:hAnsi="Times New Roman"/>
          <w:bCs/>
          <w:color w:val="000000"/>
          <w:sz w:val="24"/>
          <w:szCs w:val="24"/>
          <w:u w:val="single"/>
        </w:rPr>
        <w:t xml:space="preserve">）</w:t>
      </w:r>
      <w:r>
        <w:rPr>
          <w:rFonts w:ascii="Times New Roman" w:hAnsi="Times New Roman"/>
          <w:bCs/>
          <w:color w:val="000000"/>
          <w:sz w:val="24"/>
          <w:szCs w:val="24"/>
          <w:u w:val="single"/>
        </w:rPr>
        <w:t xml:space="preserve">  </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w:t>
      </w:r>
      <w:r>
        <w:rPr>
          <w:rFonts w:ascii="Times New Roman" w:hAnsi="Times New Roman"/>
          <w:bCs/>
          <w:color w:val="000000"/>
          <w:sz w:val="24"/>
          <w:szCs w:val="24"/>
        </w:rPr>
        <w:t xml:space="preserve">4</w:t>
      </w:r>
      <w:r>
        <w:rPr>
          <w:rFonts w:ascii="Times New Roman" w:hAnsi="Times New Roman"/>
          <w:bCs/>
          <w:color w:val="000000"/>
          <w:sz w:val="24"/>
          <w:szCs w:val="24"/>
        </w:rPr>
        <w:t xml:space="preserve">）履约验收程序：</w:t>
      </w:r>
      <w:r/>
    </w:p>
    <w:p>
      <w:pPr>
        <w:ind w:firstLine="480"/>
        <w:spacing w:line="400" w:lineRule="exact"/>
        <w:rPr>
          <w:rFonts w:ascii="Times New Roman" w:hAnsi="Times New Roman"/>
          <w:bCs/>
          <w:color w:val="000000"/>
          <w:sz w:val="24"/>
          <w:szCs w:val="24"/>
          <w:u w:val="single"/>
        </w:rPr>
      </w:pPr>
      <w:r>
        <w:rPr>
          <w:rFonts w:hint="eastAsia" w:ascii="Times New Roman" w:hAnsi="Times New Roman"/>
          <w:bCs/>
          <w:color w:val="000000"/>
          <w:sz w:val="24"/>
          <w:szCs w:val="24"/>
        </w:rPr>
        <w:t xml:space="preserve">履约验收条件达到时，采购人在</w:t>
      </w:r>
      <w:r>
        <w:rPr>
          <w:rFonts w:hint="eastAsia" w:ascii="Times New Roman" w:hAnsi="Times New Roman"/>
          <w:bCs/>
          <w:color w:val="000000"/>
          <w:sz w:val="24"/>
          <w:szCs w:val="24"/>
        </w:rPr>
        <w:t xml:space="preserve">5</w:t>
      </w:r>
      <w:r>
        <w:rPr>
          <w:rFonts w:hint="eastAsia" w:ascii="Times New Roman" w:hAnsi="Times New Roman"/>
          <w:bCs/>
          <w:color w:val="000000"/>
          <w:sz w:val="24"/>
          <w:szCs w:val="24"/>
        </w:rPr>
        <w:t xml:space="preserve">个工作日内启动履约验收工作，并向供应商发出《政府采购履约验收通知单》</w:t>
      </w:r>
      <w:r>
        <w:rPr>
          <w:rFonts w:hint="eastAsia" w:ascii="Times New Roman" w:hAnsi="Times New Roman"/>
          <w:bCs/>
          <w:color w:val="000000"/>
          <w:sz w:val="24"/>
          <w:szCs w:val="24"/>
          <w:u w:val="single"/>
        </w:rPr>
        <w:t xml:space="preserve">。</w:t>
      </w:r>
      <w:r/>
    </w:p>
    <w:p>
      <w:pPr>
        <w:ind w:firstLine="480"/>
        <w:spacing w:line="400" w:lineRule="exact"/>
        <w:rPr>
          <w:rFonts w:ascii="Times New Roman" w:hAnsi="Times New Roman"/>
          <w:bCs/>
          <w:color w:val="000000"/>
          <w:sz w:val="24"/>
          <w:szCs w:val="24"/>
        </w:rPr>
      </w:pPr>
      <w:r>
        <w:rPr>
          <w:rFonts w:hint="eastAsia" w:ascii="Times New Roman" w:hAnsi="Times New Roman"/>
          <w:bCs/>
          <w:color w:val="000000"/>
          <w:sz w:val="24"/>
          <w:szCs w:val="24"/>
        </w:rPr>
        <w:t xml:space="preserve">验收小组制定验收工作实施方案，按照方案开展验收；履约验收工作结束后，验收小组应形成书面验收意见。</w:t>
      </w:r>
      <w:r/>
    </w:p>
    <w:p>
      <w:pPr>
        <w:ind w:firstLine="480"/>
        <w:spacing w:line="400" w:lineRule="exact"/>
        <w:rPr>
          <w:rFonts w:ascii="Times New Roman" w:hAnsi="Times New Roman"/>
          <w:bCs/>
          <w:color w:val="000000"/>
          <w:sz w:val="24"/>
          <w:szCs w:val="24"/>
        </w:rPr>
      </w:pPr>
      <w:r>
        <w:rPr>
          <w:rFonts w:hint="eastAsia" w:ascii="Times New Roman" w:hAnsi="Times New Roman"/>
          <w:bCs/>
          <w:color w:val="000000"/>
          <w:sz w:val="24"/>
          <w:szCs w:val="24"/>
        </w:rPr>
        <w:t xml:space="preserve">采购人、供应商对验收小组出具的验收意见进行确认，并形成政府采购履约验收书，</w:t>
      </w:r>
      <w:r>
        <w:rPr>
          <w:rFonts w:hint="eastAsia" w:ascii="Times New Roman" w:hAnsi="Times New Roman"/>
          <w:bCs/>
          <w:color w:val="000000"/>
          <w:sz w:val="24"/>
          <w:szCs w:val="24"/>
        </w:rPr>
        <w:t xml:space="preserve">验收书</w:t>
      </w:r>
      <w:r>
        <w:rPr>
          <w:rFonts w:hint="eastAsia" w:ascii="Times New Roman" w:hAnsi="Times New Roman"/>
          <w:bCs/>
          <w:color w:val="000000"/>
          <w:sz w:val="24"/>
          <w:szCs w:val="24"/>
        </w:rPr>
        <w:t xml:space="preserve">格式见江苏省财政厅印发的《政府采购履约验收书参考样本》。</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w:t>
      </w:r>
      <w:r>
        <w:rPr>
          <w:rFonts w:ascii="Times New Roman" w:hAnsi="Times New Roman"/>
          <w:bCs/>
          <w:color w:val="000000"/>
          <w:sz w:val="24"/>
          <w:szCs w:val="24"/>
        </w:rPr>
        <w:t xml:space="preserve">5</w:t>
      </w:r>
      <w:r>
        <w:rPr>
          <w:rFonts w:ascii="Times New Roman" w:hAnsi="Times New Roman"/>
          <w:bCs/>
          <w:color w:val="000000"/>
          <w:sz w:val="24"/>
          <w:szCs w:val="24"/>
        </w:rPr>
        <w:t xml:space="preserve">）履约验收的内容：</w:t>
      </w:r>
      <w:r>
        <w:rPr>
          <w:rFonts w:ascii="Times New Roman" w:hAnsi="Times New Roman"/>
          <w:bCs/>
          <w:color w:val="000000"/>
          <w:sz w:val="24"/>
          <w:szCs w:val="24"/>
          <w:u w:val="single"/>
        </w:rPr>
        <w:t xml:space="preserve"> </w:t>
      </w:r>
      <w:r>
        <w:rPr>
          <w:rFonts w:ascii="Times New Roman" w:hAnsi="Times New Roman"/>
          <w:bCs/>
          <w:color w:val="000000"/>
          <w:sz w:val="24"/>
          <w:szCs w:val="24"/>
          <w:u w:val="single"/>
        </w:rPr>
        <w:t xml:space="preserve">（应当包括每一项技术和商务要求的履约情况，特别是落实政府采购扶持中小企业，支持绿色发展和乡村振兴等政策情况）</w:t>
      </w:r>
      <w:r>
        <w:rPr>
          <w:rFonts w:ascii="Times New Roman" w:hAnsi="Times New Roman"/>
          <w:bCs/>
          <w:color w:val="000000"/>
          <w:sz w:val="24"/>
          <w:szCs w:val="24"/>
          <w:u w:val="single"/>
        </w:rPr>
        <w:t xml:space="preserve"> </w:t>
      </w:r>
      <w:r/>
    </w:p>
    <w:p>
      <w:pPr>
        <w:ind w:firstLine="480"/>
        <w:spacing w:line="400" w:lineRule="exact"/>
        <w:rPr>
          <w:rFonts w:ascii="Times New Roman" w:hAnsi="Times New Roman"/>
          <w:bCs/>
          <w:color w:val="000000"/>
          <w:sz w:val="24"/>
          <w:szCs w:val="24"/>
          <w:u w:val="single"/>
        </w:rPr>
      </w:pPr>
      <w:r>
        <w:rPr>
          <w:rFonts w:ascii="Times New Roman" w:hAnsi="Times New Roman"/>
          <w:bCs/>
          <w:color w:val="000000"/>
          <w:sz w:val="24"/>
          <w:szCs w:val="24"/>
        </w:rPr>
        <w:t xml:space="preserve">（</w:t>
      </w:r>
      <w:r>
        <w:rPr>
          <w:rFonts w:ascii="Times New Roman" w:hAnsi="Times New Roman"/>
          <w:bCs/>
          <w:color w:val="000000"/>
          <w:sz w:val="24"/>
          <w:szCs w:val="24"/>
        </w:rPr>
        <w:t xml:space="preserve">6</w:t>
      </w:r>
      <w:r>
        <w:rPr>
          <w:rFonts w:ascii="Times New Roman" w:hAnsi="Times New Roman"/>
          <w:bCs/>
          <w:color w:val="000000"/>
          <w:sz w:val="24"/>
          <w:szCs w:val="24"/>
        </w:rPr>
        <w:t xml:space="preserve">）履约验收标准：</w:t>
      </w:r>
      <w:r>
        <w:rPr>
          <w:rFonts w:ascii="Times New Roman" w:hAnsi="Times New Roman"/>
          <w:bCs/>
          <w:color w:val="000000"/>
          <w:sz w:val="24"/>
          <w:szCs w:val="24"/>
          <w:u w:val="single"/>
        </w:rPr>
        <w:t xml:space="preserve">                                         </w:t>
      </w:r>
      <w:r/>
    </w:p>
    <w:p>
      <w:pPr>
        <w:ind w:firstLine="480"/>
        <w:spacing w:line="400" w:lineRule="exact"/>
        <w:rPr>
          <w:rFonts w:ascii="Times New Roman" w:hAnsi="Times New Roman"/>
          <w:bCs/>
          <w:color w:val="000000"/>
          <w:sz w:val="24"/>
          <w:szCs w:val="24"/>
          <w:u w:val="single"/>
        </w:rPr>
      </w:pPr>
      <w:r>
        <w:rPr>
          <w:rFonts w:ascii="Times New Roman" w:hAnsi="Times New Roman"/>
          <w:bCs/>
          <w:color w:val="000000"/>
          <w:sz w:val="24"/>
          <w:szCs w:val="24"/>
        </w:rPr>
        <w:t xml:space="preserve">（</w:t>
      </w:r>
      <w:r>
        <w:rPr>
          <w:rFonts w:ascii="Times New Roman" w:hAnsi="Times New Roman"/>
          <w:bCs/>
          <w:color w:val="000000"/>
          <w:sz w:val="24"/>
          <w:szCs w:val="24"/>
        </w:rPr>
        <w:t xml:space="preserve">7</w:t>
      </w:r>
      <w:r>
        <w:rPr>
          <w:rFonts w:ascii="Times New Roman" w:hAnsi="Times New Roman"/>
          <w:bCs/>
          <w:color w:val="000000"/>
          <w:sz w:val="24"/>
          <w:szCs w:val="24"/>
        </w:rPr>
        <w:t xml:space="preserve">）是否以采购活动中供应商提供的样品作为参考：</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是</w:t>
      </w:r>
      <w:r>
        <w:rPr>
          <w:rFonts w:ascii="Times New Roman" w:hAnsi="Times New Roman"/>
          <w:bCs/>
          <w:color w:val="000000"/>
          <w:sz w:val="24"/>
          <w:szCs w:val="24"/>
        </w:rPr>
        <w:t xml:space="preserve">  </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否</w:t>
      </w:r>
      <w:r/>
    </w:p>
    <w:p>
      <w:pPr>
        <w:ind w:firstLine="480"/>
        <w:spacing w:line="400" w:lineRule="exact"/>
        <w:rPr>
          <w:rFonts w:ascii="Times New Roman" w:hAnsi="Times New Roman"/>
          <w:bCs/>
          <w:color w:val="000000"/>
          <w:sz w:val="24"/>
          <w:szCs w:val="24"/>
          <w:u w:val="single"/>
        </w:rPr>
      </w:pPr>
      <w:r>
        <w:rPr>
          <w:rFonts w:ascii="Times New Roman" w:hAnsi="Times New Roman"/>
          <w:bCs/>
          <w:color w:val="000000"/>
          <w:sz w:val="24"/>
          <w:szCs w:val="24"/>
        </w:rPr>
        <w:t xml:space="preserve">（</w:t>
      </w:r>
      <w:r>
        <w:rPr>
          <w:rFonts w:ascii="Times New Roman" w:hAnsi="Times New Roman"/>
          <w:bCs/>
          <w:color w:val="000000"/>
          <w:sz w:val="24"/>
          <w:szCs w:val="24"/>
        </w:rPr>
        <w:t xml:space="preserve">8</w:t>
      </w:r>
      <w:r>
        <w:rPr>
          <w:rFonts w:ascii="Times New Roman" w:hAnsi="Times New Roman"/>
          <w:bCs/>
          <w:color w:val="000000"/>
          <w:sz w:val="24"/>
          <w:szCs w:val="24"/>
        </w:rPr>
        <w:t xml:space="preserve">）履约验收其他事项：</w:t>
      </w:r>
      <w:r>
        <w:rPr>
          <w:rFonts w:ascii="Times New Roman" w:hAnsi="Times New Roman"/>
          <w:bCs/>
          <w:color w:val="000000"/>
          <w:sz w:val="24"/>
          <w:szCs w:val="24"/>
          <w:u w:val="single"/>
        </w:rPr>
        <w:t xml:space="preserve">      </w:t>
      </w:r>
      <w:r>
        <w:rPr>
          <w:rFonts w:ascii="Times New Roman" w:hAnsi="Times New Roman"/>
          <w:bCs/>
          <w:color w:val="000000"/>
          <w:sz w:val="24"/>
          <w:szCs w:val="24"/>
          <w:u w:val="single"/>
        </w:rPr>
        <w:t xml:space="preserve">（产权过户登记等）</w:t>
      </w:r>
      <w:r>
        <w:rPr>
          <w:rFonts w:ascii="Times New Roman" w:hAnsi="Times New Roman"/>
          <w:bCs/>
          <w:color w:val="000000"/>
          <w:sz w:val="24"/>
          <w:szCs w:val="24"/>
          <w:u w:val="single"/>
        </w:rPr>
        <w:t xml:space="preserve">          </w:t>
      </w:r>
      <w:r/>
    </w:p>
    <w:p>
      <w:pPr>
        <w:ind w:left="482"/>
        <w:spacing w:line="400" w:lineRule="exact"/>
        <w:rPr>
          <w:rFonts w:hint="eastAsia" w:ascii="宋体" w:hAnsi="宋体"/>
          <w:b/>
          <w:color w:val="000000"/>
          <w:sz w:val="24"/>
          <w:szCs w:val="24"/>
        </w:rPr>
      </w:pPr>
      <w:r>
        <w:rPr>
          <w:rFonts w:hint="eastAsia" w:ascii="宋体" w:hAnsi="宋体"/>
          <w:b/>
          <w:color w:val="000000"/>
          <w:sz w:val="24"/>
          <w:szCs w:val="24"/>
        </w:rPr>
        <w:t xml:space="preserve">4.组成合同的文件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如下述文件之间有任何抵触、矛盾或歧义，应按以下顺序解释：</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1</w:t>
      </w:r>
      <w:r>
        <w:rPr>
          <w:rFonts w:ascii="Times New Roman" w:hAnsi="Times New Roman"/>
          <w:color w:val="000000"/>
          <w:sz w:val="24"/>
          <w:szCs w:val="24"/>
        </w:rPr>
        <w:t xml:space="preserve">）政府采购合同协议书及其变更、补充协议</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2</w:t>
      </w:r>
      <w:r>
        <w:rPr>
          <w:rFonts w:ascii="Times New Roman" w:hAnsi="Times New Roman"/>
          <w:color w:val="000000"/>
          <w:sz w:val="24"/>
          <w:szCs w:val="24"/>
        </w:rPr>
        <w:t xml:space="preserve">）政府采购合同专用条款</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3</w:t>
      </w:r>
      <w:r>
        <w:rPr>
          <w:rFonts w:ascii="Times New Roman" w:hAnsi="Times New Roman"/>
          <w:color w:val="000000"/>
          <w:sz w:val="24"/>
          <w:szCs w:val="24"/>
        </w:rPr>
        <w:t xml:space="preserve">）政府采购合同通用条款</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4</w:t>
      </w:r>
      <w:r>
        <w:rPr>
          <w:rFonts w:ascii="Times New Roman" w:hAnsi="Times New Roman"/>
          <w:color w:val="000000"/>
          <w:sz w:val="24"/>
          <w:szCs w:val="24"/>
        </w:rPr>
        <w:t xml:space="preserve">）中标通知书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5</w:t>
      </w:r>
      <w:r>
        <w:rPr>
          <w:rFonts w:ascii="Times New Roman" w:hAnsi="Times New Roman"/>
          <w:color w:val="000000"/>
          <w:sz w:val="24"/>
          <w:szCs w:val="24"/>
        </w:rPr>
        <w:t xml:space="preserve">）投标文件</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6</w:t>
      </w:r>
      <w:r>
        <w:rPr>
          <w:rFonts w:ascii="Times New Roman" w:hAnsi="Times New Roman"/>
          <w:color w:val="000000"/>
          <w:sz w:val="24"/>
          <w:szCs w:val="24"/>
        </w:rPr>
        <w:t xml:space="preserve">）采购文件</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7</w:t>
      </w:r>
      <w:r>
        <w:rPr>
          <w:rFonts w:ascii="Times New Roman" w:hAnsi="Times New Roman"/>
          <w:color w:val="000000"/>
          <w:sz w:val="24"/>
          <w:szCs w:val="24"/>
        </w:rPr>
        <w:t xml:space="preserve">）有关技术文件，图纸</w:t>
      </w:r>
      <w:r/>
    </w:p>
    <w:p>
      <w:pPr>
        <w:pStyle w:val="1297"/>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8</w:t>
      </w:r>
      <w:r>
        <w:rPr>
          <w:rFonts w:ascii="Times New Roman" w:hAnsi="Times New Roman" w:eastAsia="宋体" w:cs="Times New Roman"/>
          <w:color w:val="000000"/>
          <w:sz w:val="24"/>
          <w:szCs w:val="24"/>
        </w:rPr>
        <w:t xml:space="preserve">）国家法律、行政法规和规章制度规定或合同约定的作为合同组成部分的其他文件</w:t>
      </w:r>
      <w:r/>
    </w:p>
    <w:p>
      <w:pPr>
        <w:ind w:left="482"/>
        <w:spacing w:line="400" w:lineRule="exact"/>
        <w:rPr>
          <w:rFonts w:hint="eastAsia" w:ascii="宋体" w:hAnsi="宋体"/>
          <w:b/>
          <w:color w:val="000000"/>
          <w:sz w:val="24"/>
          <w:szCs w:val="24"/>
        </w:rPr>
      </w:pPr>
      <w:r>
        <w:rPr>
          <w:rFonts w:hint="eastAsia" w:ascii="宋体" w:hAnsi="宋体"/>
          <w:b/>
          <w:color w:val="000000"/>
          <w:sz w:val="24"/>
          <w:szCs w:val="24"/>
        </w:rPr>
        <w:t xml:space="preserve">5.合同生效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本合同自</w:t>
      </w:r>
      <w:r>
        <w:rPr>
          <w:rFonts w:hint="eastAsia" w:ascii="宋体" w:hAnsi="宋体"/>
          <w:color w:val="000000"/>
          <w:sz w:val="24"/>
          <w:szCs w:val="24"/>
          <w:u w:val="single"/>
        </w:rPr>
        <w:t xml:space="preserve">                             </w:t>
      </w:r>
      <w:r>
        <w:rPr>
          <w:rFonts w:hint="eastAsia" w:ascii="宋体" w:hAnsi="宋体"/>
          <w:color w:val="000000"/>
          <w:sz w:val="24"/>
          <w:szCs w:val="24"/>
        </w:rPr>
        <w:t xml:space="preserve">生效。</w:t>
      </w:r>
      <w:r/>
    </w:p>
    <w:p>
      <w:pPr>
        <w:ind w:left="482"/>
        <w:spacing w:line="400" w:lineRule="exact"/>
        <w:rPr>
          <w:rFonts w:hint="eastAsia" w:ascii="宋体" w:hAnsi="宋体"/>
          <w:b/>
          <w:color w:val="000000"/>
          <w:sz w:val="24"/>
          <w:szCs w:val="24"/>
        </w:rPr>
      </w:pPr>
      <w:r>
        <w:rPr>
          <w:rFonts w:hint="eastAsia" w:ascii="宋体" w:hAnsi="宋体"/>
          <w:b/>
          <w:color w:val="000000"/>
          <w:sz w:val="24"/>
          <w:szCs w:val="24"/>
        </w:rPr>
        <w:t xml:space="preserve">6.合同份数</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本合同一式</w:t>
      </w:r>
      <w:r>
        <w:rPr>
          <w:rFonts w:hint="eastAsia" w:ascii="宋体" w:hAnsi="宋体"/>
          <w:color w:val="000000"/>
          <w:sz w:val="24"/>
          <w:szCs w:val="24"/>
          <w:u w:val="single"/>
        </w:rPr>
        <w:t xml:space="preserve">    </w:t>
      </w:r>
      <w:r>
        <w:rPr>
          <w:rFonts w:hint="eastAsia" w:ascii="宋体" w:hAnsi="宋体"/>
          <w:color w:val="000000"/>
          <w:sz w:val="24"/>
          <w:szCs w:val="24"/>
        </w:rPr>
        <w:t xml:space="preserve">份，甲方执</w:t>
      </w:r>
      <w:r>
        <w:rPr>
          <w:rFonts w:hint="eastAsia" w:ascii="宋体" w:hAnsi="宋体"/>
          <w:color w:val="000000"/>
          <w:sz w:val="24"/>
          <w:szCs w:val="24"/>
          <w:u w:val="single"/>
        </w:rPr>
        <w:t xml:space="preserve">    </w:t>
      </w:r>
      <w:r>
        <w:rPr>
          <w:rFonts w:hint="eastAsia" w:ascii="宋体" w:hAnsi="宋体"/>
          <w:color w:val="000000"/>
          <w:sz w:val="24"/>
          <w:szCs w:val="24"/>
        </w:rPr>
        <w:t xml:space="preserve">份，乙方执</w:t>
      </w:r>
      <w:r>
        <w:rPr>
          <w:rFonts w:hint="eastAsia" w:ascii="宋体" w:hAnsi="宋体"/>
          <w:color w:val="000000"/>
          <w:sz w:val="24"/>
          <w:szCs w:val="24"/>
          <w:u w:val="single"/>
        </w:rPr>
        <w:t xml:space="preserve">    </w:t>
      </w:r>
      <w:r>
        <w:rPr>
          <w:rFonts w:hint="eastAsia" w:ascii="宋体" w:hAnsi="宋体"/>
          <w:color w:val="000000"/>
          <w:sz w:val="24"/>
          <w:szCs w:val="24"/>
        </w:rPr>
        <w:t xml:space="preserve">份，</w:t>
      </w:r>
      <w:r>
        <w:rPr>
          <w:rFonts w:hint="eastAsia" w:ascii="宋体" w:hAnsi="宋体"/>
          <w:b/>
          <w:bCs/>
          <w:color w:val="000000"/>
          <w:sz w:val="24"/>
          <w:szCs w:val="24"/>
        </w:rPr>
        <w:t xml:space="preserve">纸质合同和双方在“苏</w:t>
      </w:r>
      <w:r>
        <w:rPr>
          <w:rFonts w:hint="eastAsia" w:ascii="宋体" w:hAnsi="宋体"/>
          <w:b/>
          <w:bCs/>
          <w:color w:val="000000"/>
          <w:sz w:val="24"/>
          <w:szCs w:val="24"/>
        </w:rPr>
        <w:t xml:space="preserve">采云</w:t>
      </w:r>
      <w:r>
        <w:rPr>
          <w:rFonts w:hint="eastAsia" w:ascii="宋体" w:hAnsi="宋体"/>
          <w:b/>
          <w:bCs/>
          <w:color w:val="000000"/>
          <w:sz w:val="24"/>
          <w:szCs w:val="24"/>
        </w:rPr>
        <w:t xml:space="preserve">”系统签订的电子合同</w:t>
      </w:r>
      <w:r>
        <w:rPr>
          <w:rFonts w:hint="eastAsia" w:ascii="宋体" w:hAnsi="宋体"/>
          <w:color w:val="000000"/>
          <w:sz w:val="24"/>
          <w:szCs w:val="24"/>
        </w:rPr>
        <w:t xml:space="preserve">均具有同等法律效力。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合同订立时间：</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合同订立地点：</w:t>
      </w:r>
      <w:r>
        <w:rPr>
          <w:rFonts w:hint="eastAsia" w:ascii="宋体" w:hAnsi="宋体"/>
          <w:color w:val="000000"/>
          <w:sz w:val="24"/>
          <w:szCs w:val="24"/>
          <w:u w:val="single"/>
        </w:rPr>
        <w:t xml:space="preserve">                           </w:t>
      </w:r>
      <w:bookmarkEnd w:id="160"/>
      <w:r/>
      <w:r/>
    </w:p>
    <w:p>
      <w:pPr>
        <w:ind w:firstLine="480"/>
        <w:spacing w:line="400" w:lineRule="exact"/>
        <w:rPr>
          <w:rFonts w:hint="eastAsia" w:ascii="宋体" w:hAnsi="宋体"/>
          <w:color w:val="000000"/>
          <w:sz w:val="24"/>
          <w:szCs w:val="24"/>
        </w:rPr>
      </w:pPr>
      <w:r/>
      <w:bookmarkStart w:id="161" w:name="_Hlk187835227"/>
      <w:r>
        <w:rPr>
          <w:rFonts w:hint="eastAsia" w:ascii="宋体" w:hAnsi="宋体"/>
          <w:color w:val="000000"/>
          <w:sz w:val="24"/>
          <w:szCs w:val="24"/>
        </w:rPr>
        <w:t xml:space="preserve">附件：具体标的及其技术要求和商务要求、联合协议、分包意向协议等</w:t>
      </w:r>
      <w:r/>
    </w:p>
    <w:p>
      <w:pPr>
        <w:spacing w:line="400" w:lineRule="exact"/>
        <w:rPr>
          <w:color w:val="000000"/>
          <w:sz w:val="24"/>
          <w:szCs w:val="24"/>
        </w:rPr>
      </w:pPr>
      <w:r>
        <w:rPr>
          <w:color w:val="000000"/>
          <w:sz w:val="24"/>
          <w:szCs w:val="24"/>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113"/>
        <w:gridCol w:w="3518"/>
        <w:gridCol w:w="1164"/>
        <w:gridCol w:w="3245"/>
      </w:tblGrid>
      <w:tr>
        <w:trPr>
          <w:trHeight w:val="490"/>
        </w:trPr>
        <w:tc>
          <w:tcPr>
            <w:gridSpan w:val="2"/>
            <w:tcW w:w="4746" w:type="dxa"/>
            <w:vAlign w:val="center"/>
            <w:textDirection w:val="lrTb"/>
            <w:noWrap w:val="false"/>
          </w:tcPr>
          <w:p>
            <w:pPr>
              <w:jc w:val="center"/>
              <w:spacing w:line="300" w:lineRule="exact"/>
              <w:rPr>
                <w:rFonts w:hint="eastAsia" w:ascii="宋体" w:hAnsi="宋体"/>
                <w:color w:val="000000"/>
                <w:sz w:val="24"/>
                <w:szCs w:val="24"/>
              </w:rPr>
            </w:pPr>
            <w:r>
              <w:rPr>
                <w:rFonts w:ascii="宋体" w:hAnsi="宋体"/>
                <w:color w:val="000000"/>
                <w:sz w:val="24"/>
                <w:szCs w:val="24"/>
              </w:rPr>
              <w:t xml:space="preserve">甲方</w:t>
            </w:r>
            <w:r>
              <w:rPr>
                <w:rFonts w:hint="eastAsia" w:ascii="宋体" w:hAnsi="宋体"/>
                <w:color w:val="000000"/>
                <w:sz w:val="24"/>
                <w:szCs w:val="24"/>
              </w:rPr>
              <w:t xml:space="preserve">（采购人、受采购人委托签订合同的单位或采购文件约定的合同甲方）</w:t>
            </w:r>
            <w:r/>
          </w:p>
        </w:tc>
        <w:tc>
          <w:tcPr>
            <w:gridSpan w:val="2"/>
            <w:tcW w:w="4517" w:type="dxa"/>
            <w:vAlign w:val="center"/>
            <w:textDirection w:val="lrTb"/>
            <w:noWrap w:val="false"/>
          </w:tcPr>
          <w:p>
            <w:pPr>
              <w:jc w:val="center"/>
              <w:spacing w:line="300" w:lineRule="exact"/>
              <w:rPr>
                <w:rFonts w:hint="eastAsia" w:ascii="宋体" w:hAnsi="宋体"/>
                <w:color w:val="000000"/>
                <w:sz w:val="24"/>
                <w:szCs w:val="24"/>
              </w:rPr>
            </w:pPr>
            <w:r>
              <w:rPr>
                <w:rFonts w:ascii="宋体" w:hAnsi="宋体"/>
                <w:color w:val="000000"/>
                <w:sz w:val="24"/>
                <w:szCs w:val="24"/>
              </w:rPr>
              <w:t xml:space="preserve">乙方</w:t>
            </w:r>
            <w:r>
              <w:rPr>
                <w:rFonts w:hint="eastAsia" w:ascii="宋体" w:hAnsi="宋体"/>
                <w:color w:val="000000"/>
                <w:sz w:val="24"/>
                <w:szCs w:val="24"/>
              </w:rPr>
              <w:t xml:space="preserve">（供应商）</w:t>
            </w:r>
            <w:r/>
          </w:p>
        </w:tc>
      </w:tr>
      <w:tr>
        <w:trPr>
          <w:trHeight w:val="917"/>
        </w:trPr>
        <w:tc>
          <w:tcPr>
            <w:tcW w:w="1126" w:type="dxa"/>
            <w:vAlign w:val="center"/>
            <w:textDirection w:val="lrTb"/>
            <w:noWrap w:val="false"/>
          </w:tcPr>
          <w:p>
            <w:pPr>
              <w:jc w:val="center"/>
              <w:spacing w:line="300" w:lineRule="exact"/>
              <w:rPr>
                <w:rFonts w:hint="eastAsia" w:ascii="宋体" w:hAnsi="宋体"/>
                <w:color w:val="000000"/>
                <w:sz w:val="24"/>
                <w:szCs w:val="24"/>
              </w:rPr>
            </w:pPr>
            <w:r>
              <w:rPr>
                <w:rFonts w:ascii="宋体" w:hAnsi="宋体"/>
                <w:color w:val="000000"/>
                <w:sz w:val="24"/>
                <w:szCs w:val="24"/>
              </w:rPr>
              <w:t xml:space="preserve">单位名称</w:t>
            </w:r>
            <w:r>
              <w:rPr>
                <w:rFonts w:hint="eastAsia" w:ascii="宋体" w:hAnsi="宋体"/>
                <w:color w:val="000000"/>
                <w:sz w:val="24"/>
                <w:szCs w:val="24"/>
              </w:rPr>
              <w:t xml:space="preserve">（公章或合同章）</w:t>
            </w:r>
            <w:r/>
          </w:p>
        </w:tc>
        <w:tc>
          <w:tcPr>
            <w:tcW w:w="1436"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val="false"/>
          </w:tcPr>
          <w:p>
            <w:pPr>
              <w:jc w:val="center"/>
              <w:spacing w:line="300" w:lineRule="exact"/>
              <w:rPr>
                <w:rFonts w:hint="eastAsia" w:ascii="宋体" w:hAnsi="宋体"/>
                <w:color w:val="000000"/>
                <w:sz w:val="24"/>
                <w:szCs w:val="24"/>
              </w:rPr>
            </w:pPr>
            <w:r>
              <w:rPr>
                <w:rFonts w:ascii="宋体" w:hAnsi="宋体"/>
                <w:color w:val="000000"/>
                <w:sz w:val="24"/>
                <w:szCs w:val="24"/>
              </w:rPr>
              <w:t xml:space="preserve">单位名称</w:t>
            </w:r>
            <w:r>
              <w:rPr>
                <w:rFonts w:hint="eastAsia" w:ascii="宋体" w:hAnsi="宋体"/>
                <w:color w:val="000000"/>
                <w:sz w:val="24"/>
                <w:szCs w:val="24"/>
              </w:rPr>
              <w:t xml:space="preserve">（公章或合同章）</w:t>
            </w:r>
            <w:r/>
          </w:p>
        </w:tc>
        <w:tc>
          <w:tcPr>
            <w:tcW w:w="1259" w:type="dxa"/>
            <w:vAlign w:val="center"/>
            <w:textDirection w:val="lrTb"/>
            <w:noWrap w:val="false"/>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1171"/>
        </w:trPr>
        <w:tc>
          <w:tcPr>
            <w:tcW w:w="1126" w:type="dxa"/>
            <w:vAlign w:val="center"/>
            <w:vMerge w:val="restart"/>
            <w:textDirection w:val="lrTb"/>
            <w:noWrap w:val="false"/>
          </w:tcPr>
          <w:p>
            <w:pPr>
              <w:jc w:val="center"/>
              <w:spacing w:line="300" w:lineRule="exact"/>
              <w:rPr>
                <w:rFonts w:hint="eastAsia" w:ascii="宋体" w:hAnsi="宋体"/>
                <w:color w:val="000000"/>
                <w:sz w:val="24"/>
                <w:szCs w:val="24"/>
              </w:rPr>
            </w:pPr>
            <w:r>
              <w:rPr>
                <w:rFonts w:ascii="宋体" w:hAnsi="宋体"/>
                <w:color w:val="000000"/>
                <w:sz w:val="24"/>
                <w:szCs w:val="24"/>
              </w:rPr>
              <w:t xml:space="preserve">法定代表人</w:t>
            </w:r>
            <w:r/>
          </w:p>
          <w:p>
            <w:pPr>
              <w:ind w:firstLine="115"/>
              <w:jc w:val="center"/>
              <w:spacing w:line="300" w:lineRule="exact"/>
              <w:rPr>
                <w:rFonts w:hint="eastAsia" w:ascii="宋体" w:hAnsi="宋体"/>
                <w:color w:val="000000"/>
                <w:sz w:val="24"/>
                <w:szCs w:val="24"/>
              </w:rPr>
            </w:pPr>
            <w:r>
              <w:rPr>
                <w:rFonts w:hint="eastAsia" w:ascii="宋体" w:hAnsi="宋体"/>
                <w:color w:val="000000"/>
                <w:sz w:val="24"/>
                <w:szCs w:val="24"/>
              </w:rPr>
              <w:t xml:space="preserve">或其</w:t>
            </w:r>
            <w:r>
              <w:rPr>
                <w:rFonts w:ascii="宋体" w:hAnsi="宋体"/>
                <w:color w:val="000000"/>
                <w:sz w:val="24"/>
                <w:szCs w:val="24"/>
              </w:rPr>
              <w:t xml:space="preserve">委托代理人</w:t>
            </w:r>
            <w:r>
              <w:rPr>
                <w:rFonts w:hint="eastAsia" w:ascii="宋体" w:hAnsi="宋体"/>
                <w:color w:val="000000"/>
                <w:sz w:val="24"/>
                <w:szCs w:val="24"/>
              </w:rPr>
              <w:t xml:space="preserve">（签章）</w:t>
            </w:r>
            <w:r/>
          </w:p>
        </w:tc>
        <w:tc>
          <w:tcPr>
            <w:tcW w:w="1436" w:type="dxa"/>
            <w:vAlign w:val="center"/>
            <w:vMerge w:val="restart"/>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val="false"/>
          </w:tcPr>
          <w:p>
            <w:pPr>
              <w:jc w:val="center"/>
              <w:spacing w:line="300" w:lineRule="exact"/>
              <w:rPr>
                <w:rFonts w:hint="eastAsia" w:ascii="宋体" w:hAnsi="宋体"/>
                <w:color w:val="000000"/>
                <w:sz w:val="24"/>
                <w:szCs w:val="24"/>
              </w:rPr>
            </w:pPr>
            <w:r>
              <w:rPr>
                <w:rFonts w:ascii="宋体" w:hAnsi="宋体"/>
                <w:color w:val="000000"/>
                <w:sz w:val="24"/>
                <w:szCs w:val="24"/>
              </w:rPr>
              <w:t xml:space="preserve">法定代表人</w:t>
            </w:r>
            <w:r/>
          </w:p>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或其</w:t>
            </w:r>
            <w:r>
              <w:rPr>
                <w:rFonts w:ascii="宋体" w:hAnsi="宋体"/>
                <w:color w:val="000000"/>
                <w:sz w:val="24"/>
                <w:szCs w:val="24"/>
              </w:rPr>
              <w:t xml:space="preserve">委托代理人</w:t>
            </w:r>
            <w:r>
              <w:rPr>
                <w:rFonts w:hint="eastAsia" w:ascii="宋体" w:hAnsi="宋体"/>
                <w:color w:val="000000"/>
                <w:sz w:val="24"/>
                <w:szCs w:val="24"/>
              </w:rPr>
              <w:t xml:space="preserve">（签章）</w:t>
            </w:r>
            <w:r/>
          </w:p>
        </w:tc>
        <w:tc>
          <w:tcPr>
            <w:tcW w:w="1259"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r>
      <w:tr>
        <w:trPr>
          <w:trHeight w:val="483"/>
        </w:trPr>
        <w:tc>
          <w:tcPr>
            <w:tcW w:w="1126" w:type="dxa"/>
            <w:vAlign w:val="center"/>
            <w:vMerge w:val="continue"/>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436" w:type="dxa"/>
            <w:vAlign w:val="center"/>
            <w:vMerge w:val="continue"/>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拥有者性别</w:t>
            </w:r>
            <w:r/>
          </w:p>
        </w:tc>
        <w:tc>
          <w:tcPr>
            <w:tcW w:w="1259" w:type="dxa"/>
            <w:vAlign w:val="center"/>
            <w:textDirection w:val="lrTb"/>
            <w:noWrap w:val="false"/>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住  所</w:t>
            </w:r>
            <w:r/>
          </w:p>
        </w:tc>
        <w:tc>
          <w:tcPr>
            <w:tcW w:w="1436"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住  所</w:t>
            </w:r>
            <w:r/>
          </w:p>
        </w:tc>
        <w:tc>
          <w:tcPr>
            <w:tcW w:w="1259" w:type="dxa"/>
            <w:vAlign w:val="center"/>
            <w:textDirection w:val="lrTb"/>
            <w:noWrap w:val="false"/>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val="false"/>
          </w:tcPr>
          <w:p>
            <w:pPr>
              <w:jc w:val="center"/>
              <w:spacing w:line="300" w:lineRule="exact"/>
              <w:rPr>
                <w:rFonts w:hint="eastAsia" w:ascii="宋体" w:hAnsi="宋体"/>
                <w:color w:val="000000"/>
                <w:sz w:val="24"/>
                <w:szCs w:val="24"/>
              </w:rPr>
            </w:pPr>
            <w:r>
              <w:rPr>
                <w:rFonts w:ascii="宋体" w:hAnsi="宋体"/>
                <w:color w:val="000000"/>
                <w:sz w:val="24"/>
                <w:szCs w:val="24"/>
              </w:rPr>
              <w:t xml:space="preserve">联 系 人</w:t>
            </w:r>
            <w:r/>
          </w:p>
        </w:tc>
        <w:tc>
          <w:tcPr>
            <w:tcW w:w="1436"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val="false"/>
          </w:tcPr>
          <w:p>
            <w:pPr>
              <w:jc w:val="center"/>
              <w:spacing w:line="300" w:lineRule="exact"/>
              <w:rPr>
                <w:rFonts w:hint="eastAsia" w:ascii="宋体" w:hAnsi="宋体"/>
                <w:color w:val="000000"/>
                <w:sz w:val="24"/>
                <w:szCs w:val="24"/>
              </w:rPr>
            </w:pPr>
            <w:r>
              <w:rPr>
                <w:rFonts w:ascii="宋体" w:hAnsi="宋体"/>
                <w:color w:val="000000"/>
                <w:sz w:val="24"/>
                <w:szCs w:val="24"/>
              </w:rPr>
              <w:t xml:space="preserve">联 系 人</w:t>
            </w:r>
            <w:r/>
          </w:p>
        </w:tc>
        <w:tc>
          <w:tcPr>
            <w:tcW w:w="1259" w:type="dxa"/>
            <w:vAlign w:val="center"/>
            <w:textDirection w:val="lrTb"/>
            <w:noWrap w:val="false"/>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val="false"/>
          </w:tcPr>
          <w:p>
            <w:pPr>
              <w:jc w:val="center"/>
              <w:spacing w:line="300" w:lineRule="exact"/>
              <w:rPr>
                <w:rFonts w:hint="eastAsia" w:ascii="宋体" w:hAnsi="宋体"/>
                <w:color w:val="000000"/>
                <w:sz w:val="24"/>
                <w:szCs w:val="24"/>
              </w:rPr>
            </w:pPr>
            <w:r>
              <w:rPr>
                <w:rFonts w:ascii="宋体" w:hAnsi="宋体"/>
                <w:color w:val="000000"/>
                <w:sz w:val="24"/>
                <w:szCs w:val="24"/>
              </w:rPr>
              <w:t xml:space="preserve">联系电话</w:t>
            </w:r>
            <w:r/>
          </w:p>
        </w:tc>
        <w:tc>
          <w:tcPr>
            <w:tcW w:w="1436"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val="false"/>
          </w:tcPr>
          <w:p>
            <w:pPr>
              <w:jc w:val="center"/>
              <w:spacing w:line="300" w:lineRule="exact"/>
              <w:rPr>
                <w:rFonts w:hint="eastAsia" w:ascii="宋体" w:hAnsi="宋体"/>
                <w:color w:val="000000"/>
                <w:sz w:val="24"/>
                <w:szCs w:val="24"/>
              </w:rPr>
            </w:pPr>
            <w:r>
              <w:rPr>
                <w:rFonts w:ascii="宋体" w:hAnsi="宋体"/>
                <w:color w:val="000000"/>
                <w:sz w:val="24"/>
                <w:szCs w:val="24"/>
              </w:rPr>
              <w:t xml:space="preserve">联系电话</w:t>
            </w:r>
            <w:r/>
          </w:p>
        </w:tc>
        <w:tc>
          <w:tcPr>
            <w:tcW w:w="1259" w:type="dxa"/>
            <w:vAlign w:val="center"/>
            <w:textDirection w:val="lrTb"/>
            <w:noWrap w:val="false"/>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通信地址</w:t>
            </w:r>
            <w:r/>
          </w:p>
        </w:tc>
        <w:tc>
          <w:tcPr>
            <w:tcW w:w="1436"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通信地址</w:t>
            </w:r>
            <w:r/>
          </w:p>
        </w:tc>
        <w:tc>
          <w:tcPr>
            <w:tcW w:w="1259" w:type="dxa"/>
            <w:vAlign w:val="center"/>
            <w:textDirection w:val="lrTb"/>
            <w:noWrap w:val="false"/>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val="false"/>
          </w:tcPr>
          <w:p>
            <w:pPr>
              <w:jc w:val="center"/>
              <w:spacing w:line="300" w:lineRule="exact"/>
              <w:rPr>
                <w:rFonts w:hint="eastAsia" w:ascii="宋体" w:hAnsi="宋体"/>
                <w:color w:val="000000"/>
                <w:sz w:val="24"/>
                <w:szCs w:val="24"/>
              </w:rPr>
            </w:pPr>
            <w:r>
              <w:rPr>
                <w:rFonts w:ascii="宋体" w:hAnsi="宋体"/>
                <w:color w:val="000000"/>
                <w:sz w:val="24"/>
                <w:szCs w:val="24"/>
              </w:rPr>
              <w:t xml:space="preserve">邮政编码</w:t>
            </w:r>
            <w:r/>
          </w:p>
        </w:tc>
        <w:tc>
          <w:tcPr>
            <w:tcW w:w="1436"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val="false"/>
          </w:tcPr>
          <w:p>
            <w:pPr>
              <w:jc w:val="center"/>
              <w:spacing w:line="300" w:lineRule="exact"/>
              <w:rPr>
                <w:rFonts w:hint="eastAsia" w:ascii="宋体" w:hAnsi="宋体"/>
                <w:color w:val="000000"/>
                <w:sz w:val="24"/>
                <w:szCs w:val="24"/>
              </w:rPr>
            </w:pPr>
            <w:r>
              <w:rPr>
                <w:rFonts w:ascii="宋体" w:hAnsi="宋体"/>
                <w:color w:val="000000"/>
                <w:sz w:val="24"/>
                <w:szCs w:val="24"/>
              </w:rPr>
              <w:t xml:space="preserve">邮政编码</w:t>
            </w:r>
            <w:r/>
          </w:p>
        </w:tc>
        <w:tc>
          <w:tcPr>
            <w:tcW w:w="1259" w:type="dxa"/>
            <w:vAlign w:val="center"/>
            <w:textDirection w:val="lrTb"/>
            <w:noWrap w:val="false"/>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电子邮箱</w:t>
            </w:r>
            <w:r/>
          </w:p>
        </w:tc>
        <w:tc>
          <w:tcPr>
            <w:tcW w:w="1436"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电子邮箱</w:t>
            </w:r>
            <w:r/>
          </w:p>
        </w:tc>
        <w:tc>
          <w:tcPr>
            <w:tcW w:w="1259" w:type="dxa"/>
            <w:vAlign w:val="center"/>
            <w:textDirection w:val="lrTb"/>
            <w:noWrap w:val="false"/>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统一社会信用代码</w:t>
            </w:r>
            <w:r/>
          </w:p>
        </w:tc>
        <w:tc>
          <w:tcPr>
            <w:tcW w:w="1436"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统一社会信用代码</w:t>
            </w:r>
            <w:r/>
          </w:p>
        </w:tc>
        <w:tc>
          <w:tcPr>
            <w:tcW w:w="1259" w:type="dxa"/>
            <w:vAlign w:val="center"/>
            <w:textDirection w:val="lrTb"/>
            <w:noWrap w:val="false"/>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436"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val="false"/>
          </w:tcPr>
          <w:p>
            <w:pPr>
              <w:jc w:val="center"/>
              <w:spacing w:line="300" w:lineRule="exact"/>
              <w:rPr>
                <w:rFonts w:hint="eastAsia" w:ascii="宋体" w:hAnsi="宋体"/>
                <w:color w:val="000000"/>
                <w:sz w:val="24"/>
                <w:szCs w:val="24"/>
              </w:rPr>
            </w:pPr>
            <w:r>
              <w:rPr>
                <w:rFonts w:ascii="宋体" w:hAnsi="宋体"/>
                <w:color w:val="000000"/>
                <w:sz w:val="24"/>
                <w:szCs w:val="24"/>
              </w:rPr>
              <w:t xml:space="preserve">开户名称</w:t>
            </w:r>
            <w:r/>
          </w:p>
        </w:tc>
        <w:tc>
          <w:tcPr>
            <w:tcW w:w="1259" w:type="dxa"/>
            <w:vAlign w:val="center"/>
            <w:textDirection w:val="lrTb"/>
            <w:noWrap w:val="false"/>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436"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val="false"/>
          </w:tcPr>
          <w:p>
            <w:pPr>
              <w:jc w:val="center"/>
              <w:spacing w:line="300" w:lineRule="exact"/>
              <w:rPr>
                <w:rFonts w:hint="eastAsia" w:ascii="宋体" w:hAnsi="宋体"/>
                <w:color w:val="000000"/>
                <w:sz w:val="24"/>
                <w:szCs w:val="24"/>
              </w:rPr>
            </w:pPr>
            <w:r>
              <w:rPr>
                <w:rFonts w:ascii="宋体" w:hAnsi="宋体"/>
                <w:color w:val="000000"/>
                <w:sz w:val="24"/>
                <w:szCs w:val="24"/>
              </w:rPr>
              <w:t xml:space="preserve">开户银行</w:t>
            </w:r>
            <w:r/>
          </w:p>
        </w:tc>
        <w:tc>
          <w:tcPr>
            <w:tcW w:w="1259" w:type="dxa"/>
            <w:vAlign w:val="center"/>
            <w:textDirection w:val="lrTb"/>
            <w:noWrap w:val="false"/>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436" w:type="dxa"/>
            <w:vAlign w:val="center"/>
            <w:textDirection w:val="lrTb"/>
            <w:noWrap w:val="false"/>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val="false"/>
          </w:tcPr>
          <w:p>
            <w:pPr>
              <w:jc w:val="center"/>
              <w:spacing w:line="300" w:lineRule="exact"/>
              <w:rPr>
                <w:rFonts w:hint="eastAsia" w:ascii="宋体" w:hAnsi="宋体"/>
                <w:color w:val="000000"/>
                <w:sz w:val="24"/>
                <w:szCs w:val="24"/>
              </w:rPr>
            </w:pPr>
            <w:r>
              <w:rPr>
                <w:rFonts w:ascii="宋体" w:hAnsi="宋体"/>
                <w:color w:val="000000"/>
                <w:sz w:val="24"/>
                <w:szCs w:val="24"/>
              </w:rPr>
              <w:t xml:space="preserve">银行账号</w:t>
            </w:r>
            <w:r/>
          </w:p>
        </w:tc>
        <w:tc>
          <w:tcPr>
            <w:tcW w:w="1259" w:type="dxa"/>
            <w:vAlign w:val="center"/>
            <w:textDirection w:val="lrTb"/>
            <w:noWrap w:val="false"/>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586"/>
        </w:trPr>
        <w:tc>
          <w:tcPr>
            <w:gridSpan w:val="4"/>
            <w:tcW w:w="9263" w:type="dxa"/>
            <w:vAlign w:val="center"/>
            <w:textDirection w:val="lrTb"/>
            <w:noWrap w:val="false"/>
          </w:tcPr>
          <w:p>
            <w:pPr>
              <w:pStyle w:val="876"/>
              <w:spacing w:before="120" w:line="360" w:lineRule="auto"/>
              <w:rPr>
                <w:rFonts w:hint="eastAsia" w:ascii="宋体" w:hAnsi="宋体" w:eastAsia="宋体"/>
                <w:color w:val="000000"/>
                <w:spacing w:val="20"/>
                <w:sz w:val="24"/>
                <w:szCs w:val="24"/>
              </w:rPr>
            </w:pPr>
            <w:r>
              <w:rPr>
                <w:rFonts w:hint="eastAsia" w:ascii="宋体" w:hAnsi="宋体" w:eastAsia="宋体"/>
                <w:color w:val="000000"/>
                <w:sz w:val="24"/>
                <w:szCs w:val="24"/>
              </w:rPr>
              <w:t xml:space="preserve">注：涉及联合体或其他合同主体的信息应按上表格式加列。</w:t>
            </w:r>
            <w:bookmarkEnd w:id="161"/>
            <w:r/>
            <w:r/>
          </w:p>
        </w:tc>
      </w:tr>
    </w:tbl>
    <w:p>
      <w:pPr>
        <w:pStyle w:val="838"/>
        <w:jc w:val="center"/>
        <w:spacing w:before="120"/>
        <w:rPr>
          <w:rFonts w:hint="eastAsia" w:ascii="黑体" w:hAnsi="黑体"/>
          <w:color w:val="000000"/>
          <w:szCs w:val="32"/>
        </w:rPr>
      </w:pPr>
      <w:r>
        <w:rPr>
          <w:rFonts w:hint="eastAsia" w:ascii="黑体" w:hAnsi="黑体"/>
          <w:b w:val="0"/>
          <w:color w:val="000000"/>
          <w:szCs w:val="32"/>
        </w:rPr>
        <w:t xml:space="preserve">第二节 政府采购合同通用条款</w:t>
      </w:r>
      <w:r/>
    </w:p>
    <w:p>
      <w:pPr>
        <w:ind w:firstLine="482"/>
        <w:spacing w:line="400" w:lineRule="exact"/>
        <w:tabs>
          <w:tab w:val="left" w:pos="8820" w:leader="none"/>
          <w:tab w:val="left" w:pos="9345" w:leader="none"/>
          <w:tab w:val="left" w:pos="9765" w:leader="none"/>
        </w:tabs>
        <w:rPr>
          <w:rFonts w:ascii="Times New Roman" w:hAnsi="Times New Roman"/>
          <w:b/>
          <w:bCs/>
          <w:color w:val="000000"/>
          <w:sz w:val="24"/>
          <w:szCs w:val="24"/>
        </w:rPr>
      </w:pPr>
      <w:r>
        <w:rPr>
          <w:rFonts w:ascii="Times New Roman" w:hAnsi="Times New Roman"/>
          <w:b/>
          <w:color w:val="000000"/>
          <w:sz w:val="24"/>
          <w:szCs w:val="24"/>
        </w:rPr>
        <w:t xml:space="preserve">1. </w:t>
      </w:r>
      <w:r>
        <w:rPr>
          <w:rFonts w:ascii="Times New Roman" w:hAnsi="Times New Roman"/>
          <w:b/>
          <w:bCs/>
          <w:color w:val="000000"/>
          <w:sz w:val="24"/>
          <w:szCs w:val="24"/>
        </w:rPr>
        <w:t xml:space="preserve">定义</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1.1</w:t>
      </w:r>
      <w:r>
        <w:rPr>
          <w:rFonts w:ascii="Times New Roman" w:hAnsi="Times New Roman"/>
          <w:color w:val="000000"/>
          <w:sz w:val="24"/>
          <w:szCs w:val="24"/>
        </w:rPr>
        <w:t xml:space="preserve">合同当事人</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1</w:t>
      </w:r>
      <w:r>
        <w:rPr>
          <w:rFonts w:ascii="Times New Roman" w:hAnsi="Times New Roman"/>
          <w:color w:val="000000"/>
          <w:sz w:val="24"/>
          <w:szCs w:val="24"/>
        </w:rPr>
        <w:t xml:space="preserve">）采购人（以下称甲方）是指使用财政性资金，通过政府采购方式向供应商购买货物及其相关服务的国家机关、事业单位、团体组织。</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2</w:t>
      </w:r>
      <w:r>
        <w:rPr>
          <w:rFonts w:ascii="Times New Roman" w:hAnsi="Times New Roman"/>
          <w:color w:val="000000"/>
          <w:sz w:val="24"/>
          <w:szCs w:val="24"/>
        </w:rPr>
        <w:t xml:space="preserve">）供应商（以下称乙方）是指参加政府采购活动并且中标，向采购人提供合同约定的货物及其相关服务的法人、非法人组织或者自然人。</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3</w:t>
      </w:r>
      <w:r>
        <w:rPr>
          <w:rFonts w:ascii="Times New Roman" w:hAnsi="Times New Roman"/>
          <w:color w:val="000000"/>
          <w:sz w:val="24"/>
          <w:szCs w:val="24"/>
        </w:rPr>
        <w:t xml:space="preserve">）其他合同主体是指除采购人和供应商以外，</w:t>
      </w:r>
      <w:r>
        <w:rPr>
          <w:rFonts w:ascii="Times New Roman" w:hAnsi="Times New Roman"/>
          <w:bCs/>
          <w:color w:val="000000"/>
          <w:sz w:val="24"/>
          <w:szCs w:val="24"/>
        </w:rPr>
        <w:t xml:space="preserve">依法参与合同缔结或履行，享有权利、承担义务的合同当事人</w:t>
      </w:r>
      <w:r>
        <w:rPr>
          <w:rFonts w:ascii="Times New Roman" w:hAnsi="Times New Roman"/>
          <w:color w:val="000000"/>
          <w:sz w:val="24"/>
          <w:szCs w:val="24"/>
        </w:rPr>
        <w:t xml:space="preserve">。</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rPr>
      </w:pPr>
      <w:r>
        <w:rPr>
          <w:rFonts w:ascii="Times New Roman" w:hAnsi="Times New Roman"/>
          <w:color w:val="000000"/>
          <w:sz w:val="24"/>
          <w:szCs w:val="24"/>
        </w:rPr>
        <w:t xml:space="preserve">1.2</w:t>
      </w:r>
      <w:r>
        <w:rPr>
          <w:rFonts w:ascii="Times New Roman" w:hAnsi="Times New Roman"/>
          <w:color w:val="000000"/>
          <w:sz w:val="24"/>
          <w:szCs w:val="24"/>
        </w:rPr>
        <w:t xml:space="preserve">本合同下列术语应解释为：</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1</w:t>
      </w:r>
      <w:r>
        <w:rPr>
          <w:rFonts w:ascii="Times New Roman" w:hAnsi="Times New Roman"/>
          <w:color w:val="000000"/>
          <w:sz w:val="24"/>
          <w:szCs w:val="24"/>
        </w:rPr>
        <w:t xml:space="preserve">）</w:t>
      </w:r>
      <w:r>
        <w:rPr>
          <w:rFonts w:ascii="Times New Roman" w:hAnsi="Times New Roman"/>
          <w:color w:val="000000"/>
          <w:sz w:val="24"/>
          <w:szCs w:val="24"/>
        </w:rPr>
        <w:t xml:space="preserve">“</w:t>
      </w:r>
      <w:r>
        <w:rPr>
          <w:rFonts w:ascii="Times New Roman" w:hAnsi="Times New Roman"/>
          <w:color w:val="000000"/>
          <w:sz w:val="24"/>
          <w:szCs w:val="24"/>
        </w:rPr>
        <w:t xml:space="preserve">合同</w:t>
      </w:r>
      <w:r>
        <w:rPr>
          <w:rFonts w:ascii="Times New Roman" w:hAnsi="Times New Roman"/>
          <w:color w:val="000000"/>
          <w:sz w:val="24"/>
          <w:szCs w:val="24"/>
        </w:rPr>
        <w:t xml:space="preserve">”</w:t>
      </w:r>
      <w:r>
        <w:rPr>
          <w:rFonts w:ascii="Times New Roman" w:hAnsi="Times New Roman"/>
          <w:color w:val="000000"/>
          <w:sz w:val="24"/>
          <w:szCs w:val="24"/>
        </w:rPr>
        <w:t xml:space="preserve">系指</w:t>
      </w:r>
      <w:r>
        <w:rPr>
          <w:rFonts w:ascii="Times New Roman" w:hAnsi="Times New Roman"/>
          <w:bCs/>
          <w:color w:val="000000"/>
          <w:sz w:val="24"/>
          <w:szCs w:val="24"/>
        </w:rPr>
        <w:t xml:space="preserve">合同当事人意思表示达成一致的任何协议，包括签署的</w:t>
      </w:r>
      <w:r>
        <w:rPr>
          <w:rFonts w:ascii="Times New Roman" w:hAnsi="Times New Roman"/>
          <w:color w:val="000000"/>
          <w:sz w:val="24"/>
          <w:szCs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2</w:t>
      </w:r>
      <w:r>
        <w:rPr>
          <w:rFonts w:ascii="Times New Roman" w:hAnsi="Times New Roman"/>
          <w:color w:val="000000"/>
          <w:sz w:val="24"/>
          <w:szCs w:val="24"/>
        </w:rPr>
        <w:t xml:space="preserve">）</w:t>
      </w:r>
      <w:r>
        <w:rPr>
          <w:rFonts w:ascii="Times New Roman" w:hAnsi="Times New Roman"/>
          <w:color w:val="000000"/>
          <w:sz w:val="24"/>
          <w:szCs w:val="24"/>
        </w:rPr>
        <w:t xml:space="preserve">“</w:t>
      </w:r>
      <w:r>
        <w:rPr>
          <w:rFonts w:ascii="Times New Roman" w:hAnsi="Times New Roman"/>
          <w:color w:val="000000"/>
          <w:sz w:val="24"/>
          <w:szCs w:val="24"/>
        </w:rPr>
        <w:t xml:space="preserve">合同价款</w:t>
      </w:r>
      <w:r>
        <w:rPr>
          <w:rFonts w:ascii="Times New Roman" w:hAnsi="Times New Roman"/>
          <w:color w:val="000000"/>
          <w:sz w:val="24"/>
          <w:szCs w:val="24"/>
        </w:rPr>
        <w:t xml:space="preserve">”</w:t>
      </w:r>
      <w:r>
        <w:rPr>
          <w:rFonts w:ascii="Times New Roman" w:hAnsi="Times New Roman"/>
          <w:color w:val="000000"/>
          <w:sz w:val="24"/>
          <w:szCs w:val="24"/>
        </w:rPr>
        <w:t xml:space="preserve">系指根据本合同规定乙方在全面履行合同义务后甲方应支付给乙方的价款。</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3</w:t>
      </w:r>
      <w:r>
        <w:rPr>
          <w:rFonts w:ascii="Times New Roman" w:hAnsi="Times New Roman"/>
          <w:color w:val="000000"/>
          <w:sz w:val="24"/>
          <w:szCs w:val="24"/>
        </w:rPr>
        <w:t xml:space="preserve">）</w:t>
      </w:r>
      <w:r>
        <w:rPr>
          <w:rFonts w:ascii="宋体" w:hAnsi="宋体"/>
          <w:color w:val="000000"/>
          <w:sz w:val="24"/>
          <w:szCs w:val="24"/>
        </w:rPr>
        <w:t xml:space="preserve">“货物”系指乙方根据本合同规定须向甲方提供的各种形态和种类的物品，</w:t>
      </w:r>
      <w:r>
        <w:rPr>
          <w:rFonts w:ascii="宋体" w:hAnsi="宋体"/>
          <w:color w:val="000000"/>
          <w:sz w:val="24"/>
          <w:szCs w:val="24"/>
        </w:rPr>
        <w:t xml:space="preserve">包括原材料、设备、产品（包括软件）及相关</w:t>
      </w:r>
      <w:r>
        <w:rPr>
          <w:rFonts w:hint="eastAsia" w:ascii="宋体" w:hAnsi="宋体"/>
          <w:color w:val="000000"/>
          <w:sz w:val="24"/>
          <w:szCs w:val="24"/>
        </w:rPr>
        <w:t xml:space="preserve">的</w:t>
      </w:r>
      <w:r>
        <w:rPr>
          <w:rFonts w:ascii="宋体" w:hAnsi="宋体"/>
          <w:color w:val="000000"/>
          <w:sz w:val="24"/>
          <w:szCs w:val="24"/>
        </w:rPr>
        <w:t xml:space="preserve">备品备件、工具、手册及</w:t>
      </w:r>
      <w:r>
        <w:rPr>
          <w:rFonts w:ascii="宋体" w:hAnsi="宋体"/>
          <w:color w:val="000000"/>
          <w:sz w:val="24"/>
          <w:szCs w:val="24"/>
          <w:lang w:val="en"/>
        </w:rPr>
        <w:t xml:space="preserve">其他</w:t>
      </w:r>
      <w:r>
        <w:rPr>
          <w:rFonts w:ascii="宋体" w:hAnsi="宋体"/>
          <w:color w:val="000000"/>
          <w:sz w:val="24"/>
          <w:szCs w:val="24"/>
        </w:rPr>
        <w:t xml:space="preserve">技术资料</w:t>
      </w:r>
      <w:r>
        <w:rPr>
          <w:rFonts w:ascii="Times New Roman" w:hAnsi="Times New Roman"/>
          <w:color w:val="000000"/>
          <w:sz w:val="24"/>
          <w:szCs w:val="24"/>
        </w:rPr>
        <w:t xml:space="preserve">和材料等。</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4</w:t>
      </w:r>
      <w:r>
        <w:rPr>
          <w:rFonts w:ascii="Times New Roman" w:hAnsi="Times New Roman"/>
          <w:color w:val="000000"/>
          <w:sz w:val="24"/>
          <w:szCs w:val="24"/>
        </w:rPr>
        <w:t xml:space="preserve">）</w:t>
      </w:r>
      <w:r>
        <w:rPr>
          <w:rFonts w:ascii="Times New Roman" w:hAnsi="Times New Roman"/>
          <w:color w:val="000000"/>
          <w:sz w:val="24"/>
          <w:szCs w:val="24"/>
        </w:rPr>
        <w:t xml:space="preserve">“</w:t>
      </w:r>
      <w:r>
        <w:rPr>
          <w:rFonts w:ascii="Times New Roman" w:hAnsi="Times New Roman"/>
          <w:color w:val="000000"/>
          <w:sz w:val="24"/>
          <w:szCs w:val="24"/>
        </w:rPr>
        <w:t xml:space="preserve">相关服务</w:t>
      </w:r>
      <w:r>
        <w:rPr>
          <w:rFonts w:ascii="Times New Roman" w:hAnsi="Times New Roman"/>
          <w:color w:val="000000"/>
          <w:sz w:val="24"/>
          <w:szCs w:val="24"/>
        </w:rPr>
        <w:t xml:space="preserve">”</w:t>
      </w:r>
      <w:r>
        <w:rPr>
          <w:rFonts w:ascii="Times New Roman" w:hAnsi="Times New Roman"/>
          <w:color w:val="000000"/>
          <w:sz w:val="24"/>
          <w:szCs w:val="24"/>
        </w:rPr>
        <w:t xml:space="preserve">系指根据合同规定，乙方应提供的与货物有关的技术、管理和</w:t>
      </w:r>
      <w:r>
        <w:rPr>
          <w:rFonts w:ascii="Times New Roman" w:hAnsi="Times New Roman"/>
          <w:color w:val="000000"/>
          <w:sz w:val="24"/>
          <w:szCs w:val="24"/>
          <w:lang w:val="en"/>
        </w:rPr>
        <w:t xml:space="preserve">其他</w:t>
      </w:r>
      <w:r>
        <w:rPr>
          <w:rFonts w:ascii="Times New Roman" w:hAnsi="Times New Roman"/>
          <w:color w:val="000000"/>
          <w:sz w:val="24"/>
          <w:szCs w:val="24"/>
        </w:rPr>
        <w:t xml:space="preserve">服务，包括但不限于：管理和质量保证、运输、保险、检验、现场准备、安装、集成、调试、培训、维修、废弃处置、技术支持等以及合同中规定乙方应承担的</w:t>
      </w:r>
      <w:r>
        <w:rPr>
          <w:rFonts w:ascii="Times New Roman" w:hAnsi="Times New Roman"/>
          <w:color w:val="000000"/>
          <w:sz w:val="24"/>
          <w:szCs w:val="24"/>
          <w:lang w:val="en"/>
        </w:rPr>
        <w:t xml:space="preserve">其他</w:t>
      </w:r>
      <w:r>
        <w:rPr>
          <w:rFonts w:ascii="Times New Roman" w:hAnsi="Times New Roman"/>
          <w:color w:val="000000"/>
          <w:sz w:val="24"/>
          <w:szCs w:val="24"/>
        </w:rPr>
        <w:t xml:space="preserve">义务。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5</w:t>
      </w:r>
      <w:r>
        <w:rPr>
          <w:rFonts w:ascii="Times New Roman" w:hAnsi="Times New Roman"/>
          <w:color w:val="000000"/>
          <w:sz w:val="24"/>
          <w:szCs w:val="24"/>
        </w:rPr>
        <w:t xml:space="preserve">）</w:t>
      </w:r>
      <w:r>
        <w:rPr>
          <w:rFonts w:ascii="Times New Roman" w:hAnsi="Times New Roman"/>
          <w:color w:val="000000"/>
          <w:sz w:val="24"/>
          <w:szCs w:val="24"/>
        </w:rPr>
        <w:t xml:space="preserve">“</w:t>
      </w:r>
      <w:r>
        <w:rPr>
          <w:rFonts w:ascii="Times New Roman" w:hAnsi="Times New Roman"/>
          <w:color w:val="000000"/>
          <w:sz w:val="24"/>
          <w:szCs w:val="24"/>
        </w:rPr>
        <w:t xml:space="preserve">分包</w:t>
      </w:r>
      <w:r>
        <w:rPr>
          <w:rFonts w:ascii="Times New Roman" w:hAnsi="Times New Roman"/>
          <w:color w:val="000000"/>
          <w:sz w:val="24"/>
          <w:szCs w:val="24"/>
        </w:rPr>
        <w:t xml:space="preserve">”</w:t>
      </w:r>
      <w:r>
        <w:rPr>
          <w:rFonts w:ascii="Times New Roman" w:hAnsi="Times New Roman"/>
          <w:color w:val="000000"/>
          <w:sz w:val="24"/>
          <w:szCs w:val="24"/>
        </w:rPr>
        <w:t xml:space="preserve">系指中标供应商按采购文件、投标文件的规定，根据分包意向协议，将中标项目中的部分履约内容，分给具有相应资质条件的供应</w:t>
      </w:r>
      <w:r>
        <w:rPr>
          <w:rFonts w:ascii="Times New Roman" w:hAnsi="Times New Roman"/>
          <w:color w:val="000000"/>
          <w:sz w:val="24"/>
          <w:szCs w:val="24"/>
        </w:rPr>
        <w:t xml:space="preserve">商履行</w:t>
      </w:r>
      <w:r>
        <w:rPr>
          <w:rFonts w:ascii="Times New Roman" w:hAnsi="Times New Roman"/>
          <w:color w:val="000000"/>
          <w:sz w:val="24"/>
          <w:szCs w:val="24"/>
        </w:rPr>
        <w:t xml:space="preserve">合同的行为。</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6</w:t>
      </w:r>
      <w:r>
        <w:rPr>
          <w:rFonts w:ascii="Times New Roman" w:hAnsi="Times New Roman"/>
          <w:color w:val="000000"/>
          <w:sz w:val="24"/>
          <w:szCs w:val="24"/>
        </w:rPr>
        <w:t xml:space="preserve">）</w:t>
      </w:r>
      <w:r>
        <w:rPr>
          <w:rFonts w:ascii="Times New Roman" w:hAnsi="Times New Roman"/>
          <w:color w:val="000000"/>
          <w:sz w:val="24"/>
          <w:szCs w:val="24"/>
        </w:rPr>
        <w:t xml:space="preserve">“</w:t>
      </w:r>
      <w:r>
        <w:rPr>
          <w:rFonts w:ascii="Times New Roman" w:hAnsi="Times New Roman"/>
          <w:color w:val="000000"/>
          <w:sz w:val="24"/>
          <w:szCs w:val="24"/>
        </w:rPr>
        <w:t xml:space="preserve">联合体</w:t>
      </w:r>
      <w:r>
        <w:rPr>
          <w:rFonts w:ascii="Times New Roman" w:hAnsi="Times New Roman"/>
          <w:color w:val="000000"/>
          <w:sz w:val="24"/>
          <w:szCs w:val="24"/>
        </w:rPr>
        <w:t xml:space="preserve">”</w:t>
      </w:r>
      <w:r>
        <w:rPr>
          <w:rFonts w:ascii="Times New Roman" w:hAnsi="Times New Roman"/>
          <w:color w:val="000000"/>
          <w:sz w:val="24"/>
          <w:szCs w:val="24"/>
        </w:rPr>
        <w:t xml:space="preserve">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7</w:t>
      </w:r>
      <w:r>
        <w:rPr>
          <w:rFonts w:ascii="Times New Roman" w:hAnsi="Times New Roman"/>
          <w:color w:val="000000"/>
          <w:sz w:val="24"/>
          <w:szCs w:val="24"/>
        </w:rPr>
        <w:t xml:space="preserve">）其他术语解释，见【</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w:t>
      </w:r>
      <w:r/>
    </w:p>
    <w:p>
      <w:pPr>
        <w:numPr>
          <w:ilvl w:val="0"/>
          <w:numId w:val="6"/>
        </w:numPr>
        <w:ind w:firstLine="482"/>
        <w:spacing w:line="400" w:lineRule="exact"/>
        <w:rPr>
          <w:rFonts w:ascii="Times New Roman" w:hAnsi="Times New Roman"/>
          <w:b/>
          <w:bCs/>
          <w:color w:val="000000"/>
          <w:sz w:val="24"/>
          <w:szCs w:val="24"/>
        </w:rPr>
      </w:pPr>
      <w:r>
        <w:rPr>
          <w:rFonts w:ascii="Times New Roman" w:hAnsi="Times New Roman"/>
          <w:b/>
          <w:color w:val="000000"/>
          <w:sz w:val="24"/>
          <w:szCs w:val="24"/>
        </w:rPr>
        <w:t xml:space="preserve">合同标的及金额</w:t>
      </w:r>
      <w:r/>
    </w:p>
    <w:p>
      <w:pPr>
        <w:ind w:firstLine="480"/>
        <w:spacing w:line="400" w:lineRule="exact"/>
        <w:rPr>
          <w:rFonts w:ascii="Times New Roman" w:hAnsi="Times New Roman"/>
          <w:b/>
          <w:bCs/>
          <w:i/>
          <w:iCs/>
          <w:color w:val="000000"/>
          <w:sz w:val="24"/>
          <w:szCs w:val="24"/>
        </w:rPr>
      </w:pPr>
      <w:r>
        <w:rPr>
          <w:rFonts w:ascii="Times New Roman" w:hAnsi="Times New Roman"/>
          <w:color w:val="000000"/>
          <w:sz w:val="24"/>
          <w:szCs w:val="24"/>
        </w:rPr>
        <w:t xml:space="preserve">2.1 </w:t>
      </w:r>
      <w:r>
        <w:rPr>
          <w:rFonts w:ascii="Times New Roman" w:hAnsi="Times New Roman"/>
          <w:color w:val="000000"/>
          <w:sz w:val="24"/>
          <w:szCs w:val="24"/>
        </w:rPr>
        <w:t xml:space="preserve">合同标的及金额应与中标（成交）结果一致。乙方为履行本合同而发生的所有费用均应包含在合同价款中，甲方不再另行支付</w:t>
      </w:r>
      <w:r>
        <w:rPr>
          <w:rFonts w:ascii="Times New Roman" w:hAnsi="Times New Roman"/>
          <w:color w:val="000000"/>
          <w:sz w:val="24"/>
          <w:szCs w:val="24"/>
          <w:lang w:val="en"/>
        </w:rPr>
        <w:t xml:space="preserve">其他</w:t>
      </w:r>
      <w:r>
        <w:rPr>
          <w:rFonts w:ascii="Times New Roman" w:hAnsi="Times New Roman"/>
          <w:color w:val="000000"/>
          <w:sz w:val="24"/>
          <w:szCs w:val="24"/>
        </w:rPr>
        <w:t xml:space="preserve">任何费用。</w:t>
      </w:r>
      <w:r/>
    </w:p>
    <w:p>
      <w:pPr>
        <w:ind w:firstLine="482"/>
        <w:spacing w:line="400" w:lineRule="exact"/>
        <w:rPr>
          <w:rFonts w:ascii="Times New Roman" w:hAnsi="Times New Roman"/>
          <w:b/>
          <w:color w:val="000000"/>
          <w:sz w:val="24"/>
          <w:szCs w:val="24"/>
        </w:rPr>
      </w:pPr>
      <w:r>
        <w:rPr>
          <w:rFonts w:ascii="Times New Roman" w:hAnsi="Times New Roman"/>
          <w:b/>
          <w:color w:val="000000"/>
          <w:sz w:val="24"/>
          <w:szCs w:val="24"/>
        </w:rPr>
        <w:t xml:space="preserve">3. </w:t>
      </w:r>
      <w:r>
        <w:rPr>
          <w:rFonts w:ascii="Times New Roman" w:hAnsi="Times New Roman"/>
          <w:b/>
          <w:color w:val="000000"/>
          <w:sz w:val="24"/>
          <w:szCs w:val="24"/>
        </w:rPr>
        <w:t xml:space="preserve">履行合同的时间、地点和方式</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3.1 </w:t>
      </w:r>
      <w:r>
        <w:rPr>
          <w:rFonts w:ascii="Times New Roman" w:hAnsi="Times New Roman"/>
          <w:color w:val="000000"/>
          <w:sz w:val="24"/>
          <w:szCs w:val="24"/>
        </w:rPr>
        <w:t xml:space="preserve">乙方应当在约定的时间、地点，按照约定方式履行合同。</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4. </w:t>
      </w:r>
      <w:r>
        <w:rPr>
          <w:rFonts w:ascii="Times New Roman" w:hAnsi="Times New Roman"/>
          <w:b/>
          <w:bCs/>
          <w:color w:val="000000"/>
          <w:sz w:val="24"/>
          <w:szCs w:val="24"/>
        </w:rPr>
        <w:t xml:space="preserve">甲方的权利和义务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4.1 </w:t>
      </w:r>
      <w:r>
        <w:rPr>
          <w:rFonts w:ascii="Times New Roman" w:hAnsi="Times New Roman"/>
          <w:color w:val="000000"/>
          <w:sz w:val="24"/>
          <w:szCs w:val="24"/>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4.2 </w:t>
      </w:r>
      <w:r>
        <w:rPr>
          <w:rFonts w:ascii="Times New Roman" w:hAnsi="Times New Roman"/>
          <w:color w:val="000000"/>
          <w:sz w:val="24"/>
          <w:szCs w:val="24"/>
        </w:rPr>
        <w:t xml:space="preserve">甲方有权要求乙方按时提交各阶段有关安排计划，并有权定期核对乙方提供货物数量、规格、质量等内容。甲方有权督促乙方工作并要求乙方更换不符合要求的货物。</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4.3 </w:t>
      </w:r>
      <w:r>
        <w:rPr>
          <w:rFonts w:ascii="Times New Roman" w:hAnsi="Times New Roman"/>
          <w:color w:val="000000"/>
          <w:sz w:val="24"/>
          <w:szCs w:val="24"/>
        </w:rPr>
        <w:t xml:space="preserve">甲方有权要求乙方对缺陷部分予以修复，并按合同约定享有货物保修及其他合同约定的权利。</w:t>
      </w:r>
      <w:r/>
    </w:p>
    <w:p>
      <w:pPr>
        <w:ind w:firstLine="480"/>
        <w:spacing w:line="400" w:lineRule="exact"/>
        <w:rPr>
          <w:rFonts w:ascii="Times New Roman" w:hAnsi="Times New Roman" w:eastAsia="华文楷体"/>
          <w:color w:val="000000"/>
          <w:sz w:val="24"/>
          <w:szCs w:val="24"/>
        </w:rPr>
      </w:pPr>
      <w:r>
        <w:rPr>
          <w:rFonts w:ascii="Times New Roman" w:hAnsi="Times New Roman"/>
          <w:color w:val="000000"/>
          <w:sz w:val="24"/>
          <w:szCs w:val="24"/>
        </w:rPr>
        <w:t xml:space="preserve">4.4 </w:t>
      </w:r>
      <w:r>
        <w:rPr>
          <w:rFonts w:ascii="Times New Roman" w:hAnsi="Times New Roman"/>
          <w:color w:val="000000"/>
          <w:sz w:val="24"/>
          <w:szCs w:val="24"/>
        </w:rPr>
        <w:t xml:space="preserve">甲方应当按照合同约定及时对交付的货物进行验收，未在</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约定的期限内对乙方履约提出任何异议或者向乙方</w:t>
      </w:r>
      <w:r>
        <w:rPr>
          <w:rFonts w:ascii="Times New Roman" w:hAnsi="Times New Roman"/>
          <w:color w:val="000000"/>
          <w:sz w:val="24"/>
          <w:szCs w:val="24"/>
        </w:rPr>
        <w:t xml:space="preserve">作出</w:t>
      </w:r>
      <w:r>
        <w:rPr>
          <w:rFonts w:ascii="Times New Roman" w:hAnsi="Times New Roman"/>
          <w:color w:val="000000"/>
          <w:sz w:val="24"/>
          <w:szCs w:val="24"/>
        </w:rPr>
        <w:t xml:space="preserve">任何说明的，视为验收通过。</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4.5 </w:t>
      </w:r>
      <w:r>
        <w:rPr>
          <w:rFonts w:ascii="Times New Roman" w:hAnsi="Times New Roman"/>
          <w:color w:val="000000"/>
          <w:sz w:val="24"/>
          <w:szCs w:val="24"/>
        </w:rPr>
        <w:t xml:space="preserve">甲方应当根据合同约定及时向乙方支付合同价款，不得以内部人员变更、履行内部付款流程等为由，拒绝或迟延支付。</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4.6 </w:t>
      </w:r>
      <w:r>
        <w:rPr>
          <w:rFonts w:ascii="Times New Roman" w:hAnsi="Times New Roman"/>
          <w:color w:val="000000"/>
          <w:sz w:val="24"/>
          <w:szCs w:val="24"/>
        </w:rPr>
        <w:t xml:space="preserve">国家法律法规规定及</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约定应由甲方承担的其他义务和责任。</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5. </w:t>
      </w:r>
      <w:r>
        <w:rPr>
          <w:rFonts w:ascii="Times New Roman" w:hAnsi="Times New Roman"/>
          <w:b/>
          <w:bCs/>
          <w:color w:val="000000"/>
          <w:sz w:val="24"/>
          <w:szCs w:val="24"/>
        </w:rPr>
        <w:t xml:space="preserve">乙方的权利和义务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5.1 </w:t>
      </w:r>
      <w:r>
        <w:rPr>
          <w:rFonts w:ascii="Times New Roman" w:hAnsi="Times New Roman"/>
          <w:color w:val="000000"/>
          <w:sz w:val="24"/>
          <w:szCs w:val="24"/>
        </w:rPr>
        <w:t xml:space="preserve">签署合同后，乙方应确定项目负责人（或项目联系人），负责与本合同有关的事务。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5.2 </w:t>
      </w:r>
      <w:r>
        <w:rPr>
          <w:rFonts w:ascii="Times New Roman" w:hAnsi="Times New Roman"/>
          <w:color w:val="000000"/>
          <w:sz w:val="24"/>
          <w:szCs w:val="24"/>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5.3</w:t>
      </w:r>
      <w:r>
        <w:rPr>
          <w:rFonts w:ascii="Times New Roman" w:hAnsi="Times New Roman"/>
          <w:color w:val="000000"/>
          <w:sz w:val="24"/>
          <w:szCs w:val="24"/>
        </w:rPr>
        <w:t xml:space="preserve">乙方有权根据合同约定向甲方收取合同价款。</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5.4</w:t>
      </w:r>
      <w:r>
        <w:rPr>
          <w:rFonts w:ascii="Times New Roman" w:hAnsi="Times New Roman"/>
          <w:color w:val="000000"/>
          <w:sz w:val="24"/>
          <w:szCs w:val="24"/>
        </w:rPr>
        <w:t xml:space="preserve">国家法律法规规定及</w:t>
      </w:r>
      <w:r>
        <w:rPr>
          <w:rFonts w:ascii="Times New Roman" w:hAnsi="Times New Roman"/>
          <w:b/>
          <w:color w:val="000000"/>
          <w:sz w:val="24"/>
          <w:szCs w:val="24"/>
        </w:rPr>
        <w:t xml:space="preserve">【政府采购合同专用条款】</w:t>
      </w:r>
      <w:r>
        <w:rPr>
          <w:rFonts w:ascii="Times New Roman" w:hAnsi="Times New Roman"/>
          <w:color w:val="000000"/>
          <w:sz w:val="24"/>
          <w:szCs w:val="24"/>
        </w:rPr>
        <w:t xml:space="preserve">约定应由乙方承担的其他义务和责任。</w:t>
      </w:r>
      <w:r/>
    </w:p>
    <w:p>
      <w:pPr>
        <w:numPr>
          <w:ilvl w:val="0"/>
          <w:numId w:val="7"/>
        </w:num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合同履行</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6.1 </w:t>
      </w:r>
      <w:r>
        <w:rPr>
          <w:rFonts w:ascii="Times New Roman" w:hAnsi="Times New Roman"/>
          <w:color w:val="000000"/>
          <w:sz w:val="24"/>
          <w:szCs w:val="24"/>
        </w:rPr>
        <w:t xml:space="preserve">甲乙双方应当按照</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约定顺序履行合同义务；如果没有先后顺序的，应当同时履行。</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6.2 </w:t>
      </w:r>
      <w:r>
        <w:rPr>
          <w:rFonts w:ascii="Times New Roman" w:hAnsi="Times New Roman"/>
          <w:color w:val="000000"/>
          <w:sz w:val="24"/>
          <w:szCs w:val="24"/>
        </w:rPr>
        <w:t xml:space="preserve">甲乙双方按照合同约定顺序履行合同义务时，应当先履行一方未履行的，后履行一方有权拒绝其履行请求。先履行一方履行不符合约定的，后履行一方有权拒绝其相应的履行请求。</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7. </w:t>
      </w:r>
      <w:r>
        <w:rPr>
          <w:rFonts w:ascii="Times New Roman" w:hAnsi="Times New Roman"/>
          <w:b/>
          <w:bCs/>
          <w:color w:val="000000"/>
          <w:sz w:val="24"/>
          <w:szCs w:val="24"/>
        </w:rPr>
        <w:t xml:space="preserve">货物包装、运输、保险和交付要求</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7.1 </w:t>
      </w:r>
      <w:r>
        <w:rPr>
          <w:rFonts w:ascii="Times New Roman" w:hAnsi="Times New Roman"/>
          <w:color w:val="000000"/>
          <w:sz w:val="24"/>
          <w:szCs w:val="24"/>
        </w:rPr>
        <w:t xml:space="preserve">本合同</w:t>
      </w:r>
      <w:r>
        <w:rPr>
          <w:rFonts w:ascii="Times New Roman" w:hAnsi="Times New Roman"/>
          <w:bCs/>
          <w:color w:val="000000"/>
          <w:sz w:val="24"/>
          <w:szCs w:val="24"/>
        </w:rPr>
        <w:t xml:space="preserve">涉及商品包装、快递包装的，</w:t>
      </w:r>
      <w:r>
        <w:rPr>
          <w:rFonts w:ascii="Times New Roman" w:hAnsi="Times New Roman"/>
          <w:color w:val="000000"/>
          <w:sz w:val="24"/>
          <w:szCs w:val="24"/>
        </w:rPr>
        <w:t xml:space="preserve">除</w:t>
      </w:r>
      <w:r>
        <w:rPr>
          <w:rFonts w:ascii="Times New Roman" w:hAnsi="Times New Roman"/>
          <w:b/>
          <w:color w:val="000000"/>
          <w:sz w:val="24"/>
          <w:szCs w:val="24"/>
        </w:rPr>
        <w:t xml:space="preserve">【政府采购合同专用条款】</w:t>
      </w:r>
      <w:r>
        <w:rPr>
          <w:rFonts w:ascii="Times New Roman" w:hAnsi="Times New Roman"/>
          <w:bCs/>
          <w:color w:val="000000"/>
          <w:sz w:val="24"/>
          <w:szCs w:val="24"/>
        </w:rPr>
        <w:t xml:space="preserve">另有约定外，</w:t>
      </w:r>
      <w:r>
        <w:rPr>
          <w:rFonts w:ascii="Times New Roman" w:hAnsi="Times New Roman"/>
          <w:color w:val="000000"/>
          <w:sz w:val="24"/>
          <w:szCs w:val="24"/>
        </w:rPr>
        <w:t xml:space="preserve">包装应适应远距离运输、防潮、防震、防锈和防野蛮装卸等要求，确保货物安全无损地运抵</w:t>
      </w:r>
      <w:r>
        <w:rPr>
          <w:rFonts w:ascii="Times New Roman" w:hAnsi="Times New Roman"/>
          <w:b/>
          <w:color w:val="000000"/>
          <w:sz w:val="24"/>
          <w:szCs w:val="24"/>
        </w:rPr>
        <w:t xml:space="preserve">【政府采购合同专用条款】</w:t>
      </w:r>
      <w:r>
        <w:rPr>
          <w:rFonts w:ascii="Times New Roman" w:hAnsi="Times New Roman"/>
          <w:bCs/>
          <w:color w:val="000000"/>
          <w:sz w:val="24"/>
          <w:szCs w:val="24"/>
        </w:rPr>
        <w:t xml:space="preserve">约定的</w:t>
      </w:r>
      <w:r>
        <w:rPr>
          <w:rFonts w:ascii="Times New Roman" w:hAnsi="Times New Roman"/>
          <w:color w:val="000000"/>
          <w:sz w:val="24"/>
          <w:szCs w:val="24"/>
        </w:rPr>
        <w:t xml:space="preserve">指定现场。</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7.2 </w:t>
      </w:r>
      <w:r>
        <w:rPr>
          <w:rFonts w:ascii="Times New Roman" w:hAnsi="Times New Roman"/>
          <w:color w:val="000000"/>
          <w:sz w:val="24"/>
          <w:szCs w:val="24"/>
        </w:rPr>
        <w:t xml:space="preserve">除</w:t>
      </w:r>
      <w:r>
        <w:rPr>
          <w:rFonts w:ascii="Times New Roman" w:hAnsi="Times New Roman"/>
          <w:b/>
          <w:color w:val="000000"/>
          <w:sz w:val="24"/>
          <w:szCs w:val="24"/>
        </w:rPr>
        <w:t xml:space="preserve">【政府采购合同专用条款】</w:t>
      </w:r>
      <w:r>
        <w:rPr>
          <w:rFonts w:ascii="Times New Roman" w:hAnsi="Times New Roman"/>
          <w:bCs/>
          <w:color w:val="000000"/>
          <w:sz w:val="24"/>
          <w:szCs w:val="24"/>
        </w:rPr>
        <w:t xml:space="preserve">另有约定外，</w:t>
      </w:r>
      <w:r>
        <w:rPr>
          <w:rFonts w:ascii="Times New Roman" w:hAnsi="Times New Roman"/>
          <w:color w:val="000000"/>
          <w:sz w:val="24"/>
          <w:szCs w:val="24"/>
        </w:rPr>
        <w:t xml:space="preserve">乙方负责办理将货物运抵本合同规定的交货地点，并装卸、交付至甲方的一切运输事项，相关费用应包含在合同价款中。</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7.3 </w:t>
      </w:r>
      <w:r>
        <w:rPr>
          <w:rFonts w:ascii="Times New Roman" w:hAnsi="Times New Roman"/>
          <w:color w:val="000000"/>
          <w:sz w:val="24"/>
          <w:szCs w:val="24"/>
        </w:rPr>
        <w:t xml:space="preserve">货物保险要求按</w:t>
      </w:r>
      <w:r>
        <w:rPr>
          <w:rFonts w:ascii="Times New Roman" w:hAnsi="Times New Roman"/>
          <w:b/>
          <w:color w:val="000000"/>
          <w:sz w:val="24"/>
          <w:szCs w:val="24"/>
        </w:rPr>
        <w:t xml:space="preserve">【政府采购合同专用条款】</w:t>
      </w:r>
      <w:r>
        <w:rPr>
          <w:rFonts w:ascii="Times New Roman" w:hAnsi="Times New Roman"/>
          <w:bCs/>
          <w:color w:val="000000"/>
          <w:sz w:val="24"/>
          <w:szCs w:val="24"/>
        </w:rPr>
        <w:t xml:space="preserve">规定执行</w:t>
      </w:r>
      <w:r>
        <w:rPr>
          <w:rFonts w:ascii="Times New Roman" w:hAnsi="Times New Roman"/>
          <w:color w:val="000000"/>
          <w:sz w:val="24"/>
          <w:szCs w:val="24"/>
        </w:rPr>
        <w:t xml:space="preserve">。</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7.4 </w:t>
      </w:r>
      <w:r>
        <w:rPr>
          <w:rFonts w:ascii="Times New Roman" w:hAnsi="Times New Roman"/>
          <w:color w:val="000000"/>
          <w:sz w:val="24"/>
          <w:szCs w:val="24"/>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7.5 </w:t>
      </w:r>
      <w:r>
        <w:rPr>
          <w:rFonts w:ascii="Times New Roman" w:hAnsi="Times New Roman"/>
          <w:color w:val="000000"/>
          <w:sz w:val="24"/>
          <w:szCs w:val="24"/>
        </w:rPr>
        <w:t xml:space="preserve">乙方在运输到达之前应提前通知甲方，并提示货物运输装卸的注意事项，甲方配合乙方做好货物的接收工作。</w:t>
      </w:r>
      <w:r/>
    </w:p>
    <w:p>
      <w:pPr>
        <w:pStyle w:val="1297"/>
        <w:ind w:firstLine="480"/>
        <w:jc w:val="both"/>
        <w:rPr>
          <w:rFonts w:ascii="Times New Roman" w:hAnsi="Times New Roman" w:cs="Times New Roman"/>
          <w:color w:val="000000"/>
          <w:sz w:val="24"/>
          <w:szCs w:val="24"/>
        </w:rPr>
      </w:pPr>
      <w:r>
        <w:rPr>
          <w:rFonts w:ascii="Times New Roman" w:hAnsi="Times New Roman" w:eastAsia="宋体" w:cs="Times New Roman"/>
          <w:color w:val="000000"/>
          <w:sz w:val="24"/>
          <w:szCs w:val="24"/>
        </w:rPr>
        <w:t xml:space="preserve">7.6 </w:t>
      </w:r>
      <w:r>
        <w:rPr>
          <w:rFonts w:ascii="Times New Roman" w:hAnsi="Times New Roman" w:eastAsia="宋体" w:cs="Times New Roman"/>
          <w:color w:val="000000"/>
          <w:sz w:val="24"/>
          <w:szCs w:val="24"/>
        </w:rPr>
        <w:t xml:space="preserve">如因包装、运输问题导致货物损毁、丢失或者品质下降，甲方有权要求降价、换货、拒收部分或整批货物，由此产生的费用和损失，均由乙方承担。</w:t>
      </w:r>
      <w:r/>
    </w:p>
    <w:p>
      <w:pPr>
        <w:ind w:firstLine="482"/>
        <w:spacing w:line="400" w:lineRule="exact"/>
        <w:rPr>
          <w:rFonts w:ascii="Times New Roman" w:hAnsi="Times New Roman"/>
          <w:b/>
          <w:color w:val="000000"/>
          <w:sz w:val="24"/>
          <w:szCs w:val="24"/>
        </w:rPr>
      </w:pPr>
      <w:r>
        <w:rPr>
          <w:rFonts w:ascii="Times New Roman" w:hAnsi="Times New Roman"/>
          <w:b/>
          <w:color w:val="000000"/>
          <w:sz w:val="24"/>
          <w:szCs w:val="24"/>
        </w:rPr>
        <w:t xml:space="preserve">8. </w:t>
      </w:r>
      <w:r>
        <w:rPr>
          <w:rFonts w:ascii="Times New Roman" w:hAnsi="Times New Roman"/>
          <w:b/>
          <w:color w:val="000000"/>
          <w:sz w:val="24"/>
          <w:szCs w:val="24"/>
        </w:rPr>
        <w:t xml:space="preserve">质量标准和保证</w:t>
      </w:r>
      <w:r/>
    </w:p>
    <w:p>
      <w:pPr>
        <w:pStyle w:val="881"/>
        <w:ind w:firstLine="480"/>
        <w:spacing w:line="400" w:lineRule="exact"/>
        <w:rPr>
          <w:rFonts w:ascii="Times New Roman" w:hAnsi="Times New Roman" w:cs="Times New Roman"/>
          <w:b/>
          <w:color w:val="000000"/>
          <w:sz w:val="24"/>
          <w:szCs w:val="24"/>
        </w:rPr>
      </w:pPr>
      <w:r>
        <w:rPr>
          <w:rFonts w:ascii="Times New Roman" w:hAnsi="Times New Roman" w:cs="Times New Roman"/>
          <w:color w:val="000000"/>
          <w:sz w:val="24"/>
          <w:szCs w:val="24"/>
        </w:rPr>
        <w:t xml:space="preserve">8.1 </w:t>
      </w:r>
      <w:r>
        <w:rPr>
          <w:rFonts w:ascii="Times New Roman" w:hAnsi="Times New Roman" w:cs="Times New Roman"/>
          <w:color w:val="000000"/>
          <w:sz w:val="24"/>
          <w:szCs w:val="24"/>
        </w:rPr>
        <w:t xml:space="preserve">质量标准</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1</w:t>
      </w:r>
      <w:r>
        <w:rPr>
          <w:rFonts w:ascii="Times New Roman" w:hAnsi="Times New Roman"/>
          <w:color w:val="000000"/>
          <w:sz w:val="24"/>
          <w:szCs w:val="24"/>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w:t>
      </w:r>
      <w:r>
        <w:rPr>
          <w:rFonts w:ascii="Times New Roman" w:hAnsi="Times New Roman"/>
          <w:color w:val="000000"/>
          <w:sz w:val="24"/>
          <w:szCs w:val="24"/>
        </w:rPr>
        <w:t xml:space="preserve">家标准、行业标准的，按照通常标准或者符合合同目的的特定标准履行。</w:t>
      </w:r>
      <w:r/>
    </w:p>
    <w:p>
      <w:pPr>
        <w:pStyle w:val="881"/>
        <w:ind w:firstLine="480"/>
        <w:spacing w:line="4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w:t>
      </w:r>
      <w:r>
        <w:rPr>
          <w:rFonts w:ascii="Times New Roman" w:hAnsi="Times New Roman" w:cs="Times New Roman"/>
          <w:color w:val="000000"/>
          <w:sz w:val="24"/>
          <w:szCs w:val="24"/>
        </w:rPr>
        <w:t xml:space="preserve">2</w:t>
      </w:r>
      <w:r>
        <w:rPr>
          <w:rFonts w:ascii="Times New Roman" w:hAnsi="Times New Roman" w:cs="Times New Roman"/>
          <w:color w:val="000000"/>
          <w:sz w:val="24"/>
          <w:szCs w:val="24"/>
        </w:rPr>
        <w:t xml:space="preserve">）采用中华人民共和国法定计量单位。</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3</w:t>
      </w:r>
      <w:r>
        <w:rPr>
          <w:rFonts w:ascii="Times New Roman" w:hAnsi="Times New Roman"/>
          <w:color w:val="000000"/>
          <w:sz w:val="24"/>
          <w:szCs w:val="24"/>
        </w:rPr>
        <w:t xml:space="preserve">）乙方所提供的货物应符合国家有关安全、环保、卫生的规定。</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4</w:t>
      </w:r>
      <w:r>
        <w:rPr>
          <w:rFonts w:ascii="Times New Roman" w:hAnsi="Times New Roman"/>
          <w:color w:val="000000"/>
          <w:sz w:val="24"/>
          <w:szCs w:val="24"/>
        </w:rPr>
        <w:t xml:space="preserve">）乙方应向甲方提交所提供货物的技术文件，包括相应的中文技术文件，如：产品目录、图纸、操作手册、使用说明、维护手册或服务指南等。上述文件应</w:t>
      </w:r>
      <w:r>
        <w:rPr>
          <w:rFonts w:ascii="Times New Roman" w:hAnsi="Times New Roman"/>
          <w:color w:val="000000"/>
          <w:sz w:val="24"/>
          <w:szCs w:val="24"/>
        </w:rPr>
        <w:t xml:space="preserve">包装好随货物</w:t>
      </w:r>
      <w:r>
        <w:rPr>
          <w:rFonts w:ascii="Times New Roman" w:hAnsi="Times New Roman"/>
          <w:color w:val="000000"/>
          <w:sz w:val="24"/>
          <w:szCs w:val="24"/>
        </w:rPr>
        <w:t xml:space="preserve">一同发运。</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8.2 </w:t>
      </w:r>
      <w:r>
        <w:rPr>
          <w:rFonts w:ascii="Times New Roman" w:hAnsi="Times New Roman"/>
          <w:color w:val="000000"/>
          <w:sz w:val="24"/>
          <w:szCs w:val="24"/>
        </w:rPr>
        <w:t xml:space="preserve">保证</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1</w:t>
      </w:r>
      <w:r>
        <w:rPr>
          <w:rFonts w:ascii="Times New Roman" w:hAnsi="Times New Roman"/>
          <w:color w:val="000000"/>
          <w:sz w:val="24"/>
          <w:szCs w:val="24"/>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color w:val="000000"/>
          <w:sz w:val="24"/>
          <w:szCs w:val="24"/>
        </w:rPr>
        <w:t xml:space="preserve">【政府采购合同专用条款】</w:t>
      </w:r>
      <w:r>
        <w:rPr>
          <w:rFonts w:ascii="Times New Roman" w:hAnsi="Times New Roman"/>
          <w:color w:val="000000"/>
          <w:sz w:val="24"/>
          <w:szCs w:val="24"/>
        </w:rPr>
        <w:t xml:space="preserve">规定或乙方书面承诺（两者以较长的为准）的质量保证期内，</w:t>
      </w:r>
      <w:r>
        <w:rPr>
          <w:rFonts w:ascii="Times New Roman" w:hAnsi="Times New Roman"/>
          <w:color w:val="000000"/>
          <w:sz w:val="24"/>
          <w:szCs w:val="24"/>
        </w:rPr>
        <w:t xml:space="preserve">本保证</w:t>
      </w:r>
      <w:r>
        <w:rPr>
          <w:rFonts w:ascii="Times New Roman" w:hAnsi="Times New Roman"/>
          <w:color w:val="000000"/>
          <w:sz w:val="24"/>
          <w:szCs w:val="24"/>
        </w:rPr>
        <w:t xml:space="preserve">保持有效。</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2</w:t>
      </w:r>
      <w:r>
        <w:rPr>
          <w:rFonts w:ascii="Times New Roman" w:hAnsi="Times New Roman"/>
          <w:color w:val="000000"/>
          <w:sz w:val="24"/>
          <w:szCs w:val="24"/>
        </w:rPr>
        <w:t xml:space="preserve">）在质量保证期内所发现的缺陷，甲方应尽快以书面形式通知乙方。</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3</w:t>
      </w:r>
      <w:r>
        <w:rPr>
          <w:rFonts w:ascii="Times New Roman" w:hAnsi="Times New Roman"/>
          <w:color w:val="000000"/>
          <w:sz w:val="24"/>
          <w:szCs w:val="24"/>
        </w:rPr>
        <w:t xml:space="preserve">）乙方收到通知后，应在</w:t>
      </w:r>
      <w:r>
        <w:rPr>
          <w:rFonts w:ascii="Times New Roman" w:hAnsi="Times New Roman"/>
          <w:b/>
          <w:color w:val="000000"/>
          <w:sz w:val="24"/>
          <w:szCs w:val="24"/>
        </w:rPr>
        <w:t xml:space="preserve">【政府采购合同专用条款】</w:t>
      </w:r>
      <w:r>
        <w:rPr>
          <w:rFonts w:ascii="Times New Roman" w:hAnsi="Times New Roman"/>
          <w:color w:val="000000"/>
          <w:sz w:val="24"/>
          <w:szCs w:val="24"/>
        </w:rPr>
        <w:t xml:space="preserve">规定的响应时间内以合理的速度免费维修或更换有缺陷的货物或部件。</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4</w:t>
      </w:r>
      <w:r>
        <w:rPr>
          <w:rFonts w:ascii="Times New Roman" w:hAnsi="Times New Roman"/>
          <w:color w:val="000000"/>
          <w:sz w:val="24"/>
          <w:szCs w:val="24"/>
        </w:rPr>
        <w:t xml:space="preserve">）在质量保证期内，如果货物的质量或规格与合同不符，或证实货物是有缺陷的，包括潜在的缺陷或使用不符合要求的材料等，甲方可以根据本合同第</w:t>
      </w:r>
      <w:r>
        <w:rPr>
          <w:rFonts w:ascii="Times New Roman" w:hAnsi="Times New Roman"/>
          <w:color w:val="000000"/>
          <w:sz w:val="24"/>
          <w:szCs w:val="24"/>
        </w:rPr>
        <w:t xml:space="preserve">15.1</w:t>
      </w:r>
      <w:r>
        <w:rPr>
          <w:rFonts w:ascii="Times New Roman" w:hAnsi="Times New Roman"/>
          <w:color w:val="000000"/>
          <w:sz w:val="24"/>
          <w:szCs w:val="24"/>
        </w:rPr>
        <w:t xml:space="preserve">条规定以书面形式追究乙方的违约责任。</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5</w:t>
      </w:r>
      <w:r>
        <w:rPr>
          <w:rFonts w:ascii="Times New Roman" w:hAnsi="Times New Roman"/>
          <w:color w:val="000000"/>
          <w:sz w:val="24"/>
          <w:szCs w:val="24"/>
        </w:rPr>
        <w:t xml:space="preserve">）乙方在约定的时间内未能弥补缺陷，甲方可采取必要的补救措施，但其风险和费用将由乙方承担，甲方根据合同约定对乙方行使的其他权利不受影响。</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9. </w:t>
      </w:r>
      <w:r>
        <w:rPr>
          <w:rFonts w:ascii="Times New Roman" w:hAnsi="Times New Roman"/>
          <w:b/>
          <w:bCs/>
          <w:color w:val="000000"/>
          <w:sz w:val="24"/>
          <w:szCs w:val="24"/>
        </w:rPr>
        <w:t xml:space="preserve">权利瑕疵担保</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9.1 </w:t>
      </w:r>
      <w:r>
        <w:rPr>
          <w:rFonts w:ascii="Times New Roman" w:hAnsi="Times New Roman"/>
          <w:color w:val="000000"/>
          <w:sz w:val="24"/>
          <w:szCs w:val="24"/>
        </w:rPr>
        <w:t xml:space="preserve">乙方保证对其出售的货物享有合法的权利。</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9.2 </w:t>
      </w:r>
      <w:r>
        <w:rPr>
          <w:rFonts w:ascii="Times New Roman" w:hAnsi="Times New Roman"/>
          <w:color w:val="000000"/>
          <w:sz w:val="24"/>
          <w:szCs w:val="24"/>
        </w:rPr>
        <w:t xml:space="preserve">乙方保证在交付的货物上不存在抵押权等担保物权。</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9.3 </w:t>
      </w:r>
      <w:r>
        <w:rPr>
          <w:rFonts w:ascii="Times New Roman" w:hAnsi="Times New Roman"/>
          <w:color w:val="000000"/>
          <w:sz w:val="24"/>
          <w:szCs w:val="24"/>
        </w:rPr>
        <w:t xml:space="preserve">如甲方使用上述货物构成对第三人侵权的，则由乙方承担全部责任。</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10. </w:t>
      </w:r>
      <w:r>
        <w:rPr>
          <w:rFonts w:ascii="Times New Roman" w:hAnsi="Times New Roman"/>
          <w:b/>
          <w:bCs/>
          <w:color w:val="000000"/>
          <w:sz w:val="24"/>
          <w:szCs w:val="24"/>
        </w:rPr>
        <w:t xml:space="preserve">知识产权保护</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10.1 </w:t>
      </w:r>
      <w:r>
        <w:rPr>
          <w:rFonts w:ascii="Times New Roman" w:hAnsi="Times New Roman"/>
          <w:color w:val="000000"/>
          <w:sz w:val="24"/>
          <w:szCs w:val="24"/>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11. </w:t>
      </w:r>
      <w:r>
        <w:rPr>
          <w:rFonts w:ascii="Times New Roman" w:hAnsi="Times New Roman"/>
          <w:b/>
          <w:bCs/>
          <w:color w:val="000000"/>
          <w:sz w:val="24"/>
          <w:szCs w:val="24"/>
        </w:rPr>
        <w:t xml:space="preserve">保密义务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11.1 </w:t>
      </w:r>
      <w:r>
        <w:rPr>
          <w:rFonts w:ascii="Times New Roman" w:hAnsi="Times New Roman"/>
          <w:color w:val="000000"/>
          <w:sz w:val="24"/>
          <w:szCs w:val="24"/>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中约定。</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12. </w:t>
      </w:r>
      <w:r>
        <w:rPr>
          <w:rFonts w:ascii="Times New Roman" w:hAnsi="Times New Roman"/>
          <w:b/>
          <w:bCs/>
          <w:color w:val="000000"/>
          <w:sz w:val="24"/>
          <w:szCs w:val="24"/>
        </w:rPr>
        <w:t xml:space="preserve">合同价款支付</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12.1 </w:t>
      </w:r>
      <w:r>
        <w:rPr>
          <w:rFonts w:ascii="Times New Roman" w:hAnsi="Times New Roman"/>
          <w:color w:val="000000"/>
          <w:sz w:val="24"/>
          <w:szCs w:val="24"/>
        </w:rPr>
        <w:t xml:space="preserve">合同价款支付按照国库集中支付制度及财政管理相关规定执行。</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12.2 </w:t>
      </w:r>
      <w:r>
        <w:rPr>
          <w:rFonts w:ascii="Times New Roman" w:hAnsi="Times New Roman"/>
          <w:color w:val="000000"/>
          <w:sz w:val="24"/>
          <w:szCs w:val="24"/>
        </w:rPr>
        <w:t xml:space="preserve">对于满足合同约定支付条件的，甲方原则上应当自收到发票后</w:t>
      </w:r>
      <w:r>
        <w:rPr>
          <w:rFonts w:ascii="Times New Roman" w:hAnsi="Times New Roman"/>
          <w:color w:val="000000"/>
          <w:sz w:val="24"/>
          <w:szCs w:val="24"/>
        </w:rPr>
        <w:t xml:space="preserve">10</w:t>
      </w:r>
      <w:r>
        <w:rPr>
          <w:rFonts w:ascii="Times New Roman" w:hAnsi="Times New Roman"/>
          <w:color w:val="000000"/>
          <w:sz w:val="24"/>
          <w:szCs w:val="24"/>
        </w:rPr>
        <w:t xml:space="preserve">个工作日内将资金支付到合同约定的乙方账户，不得以机构变动、人员更替、政策调整等为由迟延付款，不得将采购文件和合同中未规定的义务作为向乙方付款的条件。具体合同价款支付时间在【</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】中约定。</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13. </w:t>
      </w:r>
      <w:r>
        <w:rPr>
          <w:rFonts w:ascii="Times New Roman" w:hAnsi="Times New Roman"/>
          <w:b/>
          <w:bCs/>
          <w:color w:val="000000"/>
          <w:sz w:val="24"/>
          <w:szCs w:val="24"/>
        </w:rPr>
        <w:t xml:space="preserve">履约保证金</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13.1 </w:t>
      </w:r>
      <w:r>
        <w:rPr>
          <w:rFonts w:ascii="Times New Roman" w:hAnsi="Times New Roman"/>
          <w:color w:val="000000"/>
          <w:sz w:val="24"/>
          <w:szCs w:val="24"/>
        </w:rPr>
        <w:t xml:space="preserve">乙方应当以支票、汇票、本票或者金融机构、担保机构出具的保函等非现金形式提交。</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13.2 </w:t>
      </w:r>
      <w:r>
        <w:rPr>
          <w:rFonts w:ascii="Times New Roman" w:hAnsi="Times New Roman"/>
          <w:color w:val="000000"/>
          <w:sz w:val="24"/>
          <w:szCs w:val="24"/>
        </w:rPr>
        <w:t xml:space="preserve">如果乙方出现</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13.3 </w:t>
      </w:r>
      <w:r>
        <w:rPr>
          <w:rFonts w:ascii="Times New Roman" w:hAnsi="Times New Roman"/>
          <w:color w:val="000000"/>
          <w:sz w:val="24"/>
          <w:szCs w:val="24"/>
        </w:rPr>
        <w:t xml:space="preserve">甲方在项目通过验收后按照</w:t>
      </w:r>
      <w:r>
        <w:rPr>
          <w:rFonts w:ascii="Times New Roman" w:hAnsi="Times New Roman"/>
          <w:b/>
          <w:color w:val="000000"/>
          <w:sz w:val="24"/>
          <w:szCs w:val="24"/>
        </w:rPr>
        <w:t xml:space="preserve">【政府采购合同专用条款】</w:t>
      </w:r>
      <w:r>
        <w:rPr>
          <w:rFonts w:ascii="Times New Roman" w:hAnsi="Times New Roman"/>
          <w:color w:val="000000"/>
          <w:sz w:val="24"/>
          <w:szCs w:val="24"/>
        </w:rPr>
        <w:t xml:space="preserve">规定的时间内将履约保证金退还乙方；逾期退还的，乙方可要求甲方支付违约金，违约金按照</w:t>
      </w:r>
      <w:r>
        <w:rPr>
          <w:rFonts w:ascii="Times New Roman" w:hAnsi="Times New Roman"/>
          <w:b/>
          <w:color w:val="000000"/>
          <w:sz w:val="24"/>
          <w:szCs w:val="24"/>
        </w:rPr>
        <w:t xml:space="preserve">【政府采购合同专用条款】</w:t>
      </w:r>
      <w:r>
        <w:rPr>
          <w:rFonts w:ascii="Times New Roman" w:hAnsi="Times New Roman"/>
          <w:color w:val="000000"/>
          <w:sz w:val="24"/>
          <w:szCs w:val="24"/>
        </w:rPr>
        <w:t xml:space="preserve">规定支付。</w:t>
      </w:r>
      <w:r/>
    </w:p>
    <w:p>
      <w:pPr>
        <w:ind w:firstLine="482"/>
        <w:spacing w:line="400" w:lineRule="exact"/>
        <w:rPr>
          <w:rFonts w:ascii="Times New Roman" w:hAnsi="Times New Roman"/>
          <w:b/>
          <w:color w:val="000000"/>
          <w:sz w:val="24"/>
          <w:szCs w:val="24"/>
        </w:rPr>
      </w:pPr>
      <w:r>
        <w:rPr>
          <w:rFonts w:ascii="Times New Roman" w:hAnsi="Times New Roman"/>
          <w:b/>
          <w:bCs/>
          <w:color w:val="000000"/>
          <w:sz w:val="24"/>
          <w:szCs w:val="24"/>
        </w:rPr>
        <w:t xml:space="preserve">14. </w:t>
      </w:r>
      <w:r>
        <w:rPr>
          <w:rFonts w:ascii="Times New Roman" w:hAnsi="Times New Roman"/>
          <w:b/>
          <w:color w:val="000000"/>
          <w:sz w:val="24"/>
          <w:szCs w:val="24"/>
        </w:rPr>
        <w:t xml:space="preserve">售后服务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14.1 </w:t>
      </w:r>
      <w:r>
        <w:rPr>
          <w:rFonts w:ascii="Times New Roman" w:hAnsi="Times New Roman"/>
          <w:color w:val="000000"/>
          <w:sz w:val="24"/>
          <w:szCs w:val="24"/>
        </w:rPr>
        <w:t xml:space="preserve">除项目</w:t>
      </w:r>
      <w:r>
        <w:rPr>
          <w:rFonts w:ascii="Times New Roman" w:hAnsi="Times New Roman"/>
          <w:color w:val="000000"/>
          <w:sz w:val="24"/>
          <w:szCs w:val="24"/>
        </w:rPr>
        <w:t xml:space="preserve">不涉及或采购活动中明确约定无须承担外，乙方还应提供下列服务：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1</w:t>
      </w:r>
      <w:r>
        <w:rPr>
          <w:rFonts w:ascii="Times New Roman" w:hAnsi="Times New Roman"/>
          <w:color w:val="000000"/>
          <w:sz w:val="24"/>
          <w:szCs w:val="24"/>
        </w:rPr>
        <w:t xml:space="preserve">）货物的现场移动、安装、调试、启动监督及技术支持；</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2</w:t>
      </w:r>
      <w:r>
        <w:rPr>
          <w:rFonts w:ascii="Times New Roman" w:hAnsi="Times New Roman"/>
          <w:color w:val="000000"/>
          <w:sz w:val="24"/>
          <w:szCs w:val="24"/>
        </w:rPr>
        <w:t xml:space="preserve">）提供货物组装和维修所需的专用工具和辅助材料；</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3</w:t>
      </w:r>
      <w:r>
        <w:rPr>
          <w:rFonts w:ascii="Times New Roman" w:hAnsi="Times New Roman"/>
          <w:color w:val="000000"/>
          <w:sz w:val="24"/>
          <w:szCs w:val="24"/>
        </w:rPr>
        <w:t xml:space="preserve">）在</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约定的期限内对所有的货物实施运行监督、维修，但前提条件是该服务并不能免除乙方在质量保证期内所承担的义务；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4</w:t>
      </w:r>
      <w:r>
        <w:rPr>
          <w:rFonts w:ascii="Times New Roman" w:hAnsi="Times New Roman"/>
          <w:color w:val="000000"/>
          <w:sz w:val="24"/>
          <w:szCs w:val="24"/>
        </w:rPr>
        <w:t xml:space="preserve">）在制造商所在地或指定现场就货物的安装、启动、运营、维护、废弃处置等对甲方操作人员进行培训；</w:t>
      </w:r>
      <w:r/>
    </w:p>
    <w:p>
      <w:pPr>
        <w:pStyle w:val="1297"/>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）依照法律、行政法规的规定或者按照</w:t>
      </w:r>
      <w:r>
        <w:rPr>
          <w:rFonts w:ascii="Times New Roman" w:hAnsi="Times New Roman" w:eastAsia="宋体" w:cs="Times New Roman"/>
          <w:b/>
          <w:bCs/>
          <w:color w:val="000000"/>
          <w:sz w:val="24"/>
          <w:szCs w:val="24"/>
        </w:rPr>
        <w:t xml:space="preserve">【政府采购合同专用条款】</w:t>
      </w:r>
      <w:r>
        <w:rPr>
          <w:rFonts w:ascii="Times New Roman" w:hAnsi="Times New Roman" w:eastAsia="宋体" w:cs="Times New Roman"/>
          <w:color w:val="000000"/>
          <w:sz w:val="24"/>
          <w:szCs w:val="24"/>
        </w:rPr>
        <w:t xml:space="preserve">约定，货物在有效使用年限届满后应予回收的，乙方有自行或委托第三人对货物予以回收的义务；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6</w:t>
      </w:r>
      <w:r>
        <w:rPr>
          <w:rFonts w:ascii="Times New Roman" w:hAnsi="Times New Roman"/>
          <w:color w:val="000000"/>
          <w:sz w:val="24"/>
          <w:szCs w:val="24"/>
        </w:rPr>
        <w:t xml:space="preserve">）</w:t>
      </w:r>
      <w:r>
        <w:rPr>
          <w:rFonts w:ascii="Times New Roman" w:hAnsi="Times New Roman"/>
          <w:b/>
          <w:color w:val="000000"/>
          <w:sz w:val="24"/>
          <w:szCs w:val="24"/>
        </w:rPr>
        <w:t xml:space="preserve">【政府采购合同专用条款】</w:t>
      </w:r>
      <w:r>
        <w:rPr>
          <w:rFonts w:ascii="Times New Roman" w:hAnsi="Times New Roman"/>
          <w:color w:val="000000"/>
          <w:sz w:val="24"/>
          <w:szCs w:val="24"/>
        </w:rPr>
        <w:t xml:space="preserve">规定由乙方提供的其他服务。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14.2 </w:t>
      </w:r>
      <w:r>
        <w:rPr>
          <w:rFonts w:ascii="Times New Roman" w:hAnsi="Times New Roman"/>
          <w:color w:val="000000"/>
          <w:sz w:val="24"/>
          <w:szCs w:val="24"/>
        </w:rPr>
        <w:t xml:space="preserve">乙方提供的售后服务的费用已包含在合同价款中，甲方不再另行支付。</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15. </w:t>
      </w:r>
      <w:r>
        <w:rPr>
          <w:rFonts w:ascii="Times New Roman" w:hAnsi="Times New Roman"/>
          <w:b/>
          <w:bCs/>
          <w:color w:val="000000"/>
          <w:sz w:val="24"/>
          <w:szCs w:val="24"/>
        </w:rPr>
        <w:t xml:space="preserve">违约责任</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15.1</w:t>
      </w:r>
      <w:r>
        <w:rPr>
          <w:rFonts w:ascii="Times New Roman" w:hAnsi="Times New Roman"/>
          <w:bCs/>
          <w:color w:val="000000"/>
          <w:sz w:val="24"/>
          <w:szCs w:val="24"/>
        </w:rPr>
        <w:t xml:space="preserve">质量瑕疵的违约责任</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乙方提供的产品不符合合同约定的质量标准或存在产品质量缺陷，甲方有权要求乙方根据</w:t>
      </w:r>
      <w:r>
        <w:rPr>
          <w:rFonts w:ascii="Times New Roman" w:hAnsi="Times New Roman"/>
          <w:b/>
          <w:color w:val="000000"/>
          <w:sz w:val="24"/>
          <w:szCs w:val="24"/>
        </w:rPr>
        <w:t xml:space="preserve">【政府采购合同专用条款】</w:t>
      </w:r>
      <w:r>
        <w:rPr>
          <w:rFonts w:ascii="Times New Roman" w:hAnsi="Times New Roman"/>
          <w:bCs/>
          <w:color w:val="000000"/>
          <w:sz w:val="24"/>
          <w:szCs w:val="24"/>
        </w:rPr>
        <w:t xml:space="preserve">要求</w:t>
      </w:r>
      <w:r>
        <w:rPr>
          <w:rFonts w:ascii="Times New Roman" w:hAnsi="Times New Roman"/>
          <w:color w:val="000000"/>
          <w:sz w:val="24"/>
          <w:szCs w:val="24"/>
        </w:rPr>
        <w:t xml:space="preserve">及时修理、重作、更换，并承担由此给甲方造成的损失。</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15.2 </w:t>
      </w:r>
      <w:r>
        <w:rPr>
          <w:rFonts w:ascii="Times New Roman" w:hAnsi="Times New Roman"/>
          <w:bCs/>
          <w:color w:val="000000"/>
          <w:sz w:val="24"/>
          <w:szCs w:val="24"/>
        </w:rPr>
        <w:t xml:space="preserve">迟延交货的违约责任</w:t>
      </w:r>
      <w:r/>
    </w:p>
    <w:p>
      <w:pPr>
        <w:ind w:firstLine="480"/>
        <w:spacing w:line="400" w:lineRule="exact"/>
        <w:rPr>
          <w:rFonts w:ascii="Times New Roman" w:hAnsi="Times New Roman"/>
          <w:bCs/>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1</w:t>
      </w:r>
      <w:r>
        <w:rPr>
          <w:rFonts w:ascii="Times New Roman" w:hAnsi="Times New Roman"/>
          <w:color w:val="000000"/>
          <w:sz w:val="24"/>
          <w:szCs w:val="24"/>
        </w:rPr>
        <w:t xml:space="preserve">）乙方应按照本合同规定的时间、地点交货和提供相关服务。在履行合同过程中，如果乙方遇到可能影响按时交货和提供服务的情形时，应及时以书面形式将迟延的</w:t>
      </w:r>
      <w:r>
        <w:rPr>
          <w:rFonts w:ascii="Times New Roman" w:hAnsi="Times New Roman"/>
          <w:color w:val="000000"/>
          <w:sz w:val="24"/>
          <w:szCs w:val="24"/>
        </w:rPr>
        <w:t xml:space="preserve">事实、可能迟延的期限和理由通知甲方。甲方在收到乙方通知后，应尽快对情况进行评价，并确定是否同意延长交货时间或延期提供服务。</w:t>
      </w:r>
      <w:r/>
    </w:p>
    <w:p>
      <w:pPr>
        <w:ind w:firstLine="480"/>
        <w:spacing w:line="400" w:lineRule="exact"/>
        <w:rPr>
          <w:rFonts w:ascii="Times New Roman" w:hAnsi="Times New Roman"/>
          <w:bCs/>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2</w:t>
      </w:r>
      <w:r>
        <w:rPr>
          <w:rFonts w:ascii="Times New Roman" w:hAnsi="Times New Roman"/>
          <w:color w:val="000000"/>
          <w:sz w:val="24"/>
          <w:szCs w:val="24"/>
        </w:rPr>
        <w:t xml:space="preserve">）如果乙方没有按照合同规定的时间交货和提供相关服务，甲方有权从货款中扣除误期赔偿费而不影响合同项下的其他补救方法，赔偿费按</w:t>
      </w:r>
      <w:r>
        <w:rPr>
          <w:rFonts w:ascii="Times New Roman" w:hAnsi="Times New Roman"/>
          <w:b/>
          <w:color w:val="000000"/>
          <w:sz w:val="24"/>
          <w:szCs w:val="24"/>
        </w:rPr>
        <w:t xml:space="preserve">【政府采购合同专用条款】</w:t>
      </w:r>
      <w:r>
        <w:rPr>
          <w:rFonts w:ascii="Times New Roman" w:hAnsi="Times New Roman"/>
          <w:color w:val="000000"/>
          <w:sz w:val="24"/>
          <w:szCs w:val="24"/>
        </w:rPr>
        <w:t xml:space="preserve">规定执行。如果涉及公共利益，且赔偿金额无法弥补公共利益损失，甲方可要求继续履行或者采取其他补救措施。</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15.3 </w:t>
      </w:r>
      <w:r>
        <w:rPr>
          <w:rFonts w:ascii="Times New Roman" w:hAnsi="Times New Roman"/>
          <w:color w:val="000000"/>
          <w:sz w:val="24"/>
          <w:szCs w:val="24"/>
        </w:rPr>
        <w:t xml:space="preserve">迟延支付的违约责任</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甲方存在迟延支付乙方合同款项的，应当承担</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规定的逾期付款利息。</w:t>
      </w:r>
      <w:r/>
    </w:p>
    <w:p>
      <w:pPr>
        <w:ind w:firstLine="480"/>
        <w:spacing w:line="400" w:lineRule="exact"/>
        <w:rPr>
          <w:rFonts w:ascii="Times New Roman" w:hAnsi="Times New Roman"/>
          <w:color w:val="000000"/>
          <w:sz w:val="24"/>
          <w:szCs w:val="24"/>
        </w:rPr>
      </w:pPr>
      <w:r>
        <w:rPr>
          <w:rFonts w:ascii="Times New Roman" w:hAnsi="Times New Roman"/>
          <w:bCs/>
          <w:color w:val="000000"/>
          <w:sz w:val="24"/>
          <w:szCs w:val="24"/>
        </w:rPr>
        <w:t xml:space="preserve">15.4</w:t>
      </w:r>
      <w:r>
        <w:rPr>
          <w:rFonts w:ascii="Times New Roman" w:hAnsi="Times New Roman"/>
          <w:bCs/>
          <w:color w:val="000000"/>
          <w:sz w:val="24"/>
          <w:szCs w:val="24"/>
        </w:rPr>
        <w:t xml:space="preserve">其他违约责任根据项目实际需要按</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规定执行。</w:t>
      </w:r>
      <w:r/>
    </w:p>
    <w:p>
      <w:pPr>
        <w:numPr>
          <w:ilvl w:val="0"/>
          <w:numId w:val="8"/>
        </w:numPr>
        <w:ind w:firstLine="482"/>
        <w:spacing w:line="400" w:lineRule="exact"/>
        <w:rPr>
          <w:rFonts w:ascii="Times New Roman" w:hAnsi="Times New Roman"/>
          <w:b/>
          <w:color w:val="000000"/>
          <w:sz w:val="24"/>
          <w:szCs w:val="24"/>
        </w:rPr>
      </w:pPr>
      <w:r>
        <w:rPr>
          <w:rFonts w:ascii="Times New Roman" w:hAnsi="Times New Roman"/>
          <w:b/>
          <w:color w:val="000000"/>
          <w:sz w:val="24"/>
          <w:szCs w:val="24"/>
        </w:rPr>
        <w:t xml:space="preserve">合同变更、中止与终止</w:t>
      </w:r>
      <w:r/>
    </w:p>
    <w:p>
      <w:pPr>
        <w:ind w:left="480"/>
        <w:spacing w:line="400" w:lineRule="exact"/>
        <w:rPr>
          <w:rFonts w:ascii="Times New Roman" w:hAnsi="Times New Roman"/>
          <w:b/>
          <w:color w:val="000000"/>
          <w:sz w:val="24"/>
          <w:szCs w:val="24"/>
        </w:rPr>
      </w:pPr>
      <w:r>
        <w:rPr>
          <w:rFonts w:ascii="Times New Roman" w:hAnsi="Times New Roman"/>
          <w:color w:val="000000"/>
          <w:sz w:val="24"/>
          <w:szCs w:val="24"/>
        </w:rPr>
        <w:t xml:space="preserve">16.1</w:t>
      </w:r>
      <w:r>
        <w:rPr>
          <w:rFonts w:ascii="Times New Roman" w:hAnsi="Times New Roman"/>
          <w:color w:val="000000"/>
          <w:sz w:val="24"/>
          <w:szCs w:val="24"/>
        </w:rPr>
        <w:t xml:space="preserve">合同的变更</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政府采购合同履行中，在不改变合同其他条款的前提下，甲方可以在合同价款</w:t>
      </w:r>
      <w:r>
        <w:rPr>
          <w:rFonts w:ascii="Times New Roman" w:hAnsi="Times New Roman"/>
          <w:color w:val="000000"/>
          <w:sz w:val="24"/>
          <w:szCs w:val="24"/>
        </w:rPr>
        <w:t xml:space="preserve">10%</w:t>
      </w:r>
      <w:r>
        <w:rPr>
          <w:rFonts w:ascii="Times New Roman" w:hAnsi="Times New Roman"/>
          <w:color w:val="000000"/>
          <w:sz w:val="24"/>
          <w:szCs w:val="24"/>
        </w:rPr>
        <w:t xml:space="preserve">的范围内追加与合同标的相同的货物，并就此与乙方协商一致后签订补充协议。</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16.2</w:t>
      </w:r>
      <w:r>
        <w:rPr>
          <w:rFonts w:ascii="Times New Roman" w:hAnsi="Times New Roman"/>
          <w:color w:val="000000"/>
          <w:sz w:val="24"/>
          <w:szCs w:val="24"/>
        </w:rPr>
        <w:t xml:space="preserve">合同的中止</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1</w:t>
      </w:r>
      <w:r>
        <w:rPr>
          <w:rFonts w:ascii="Times New Roman" w:hAnsi="Times New Roman"/>
          <w:color w:val="000000"/>
          <w:sz w:val="24"/>
          <w:szCs w:val="24"/>
        </w:rPr>
        <w:t xml:space="preserve">）合同履行过程中因供应商就采购文件、采购过程或结果提起投诉的，甲方认为有必要的，可以中止合同的履行。</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2</w:t>
      </w:r>
      <w:r>
        <w:rPr>
          <w:rFonts w:ascii="Times New Roman" w:hAnsi="Times New Roman"/>
          <w:color w:val="000000"/>
          <w:sz w:val="24"/>
          <w:szCs w:val="24"/>
        </w:rPr>
        <w:t xml:space="preserve">）合同履行过程中，如果乙方出现以下情形之一的：</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rPr>
        <w:t xml:space="preserve">1.</w:t>
      </w:r>
      <w:r>
        <w:rPr>
          <w:rFonts w:ascii="Times New Roman" w:hAnsi="Times New Roman"/>
          <w:color w:val="000000"/>
          <w:sz w:val="24"/>
          <w:szCs w:val="24"/>
        </w:rPr>
        <w:t xml:space="preserve">经营状况严重恶化；</w:t>
      </w:r>
      <w:r>
        <w:rPr>
          <w:rFonts w:ascii="Times New Roman" w:hAnsi="Times New Roman"/>
          <w:color w:val="000000"/>
          <w:sz w:val="24"/>
          <w:szCs w:val="24"/>
        </w:rPr>
        <w:t xml:space="preserve">2</w:t>
      </w:r>
      <w:r>
        <w:rPr>
          <w:rFonts w:ascii="Times New Roman" w:hAnsi="Times New Roman"/>
          <w:color w:val="000000"/>
          <w:sz w:val="24"/>
          <w:szCs w:val="24"/>
        </w:rPr>
        <w:t xml:space="preserve">．转移财产、抽逃资金，以逃避债务；</w:t>
      </w:r>
      <w:r>
        <w:rPr>
          <w:rFonts w:ascii="Times New Roman" w:hAnsi="Times New Roman"/>
          <w:color w:val="000000"/>
          <w:sz w:val="24"/>
          <w:szCs w:val="24"/>
        </w:rPr>
        <w:t xml:space="preserve">3</w:t>
      </w:r>
      <w:r>
        <w:rPr>
          <w:rFonts w:ascii="Times New Roman" w:hAnsi="Times New Roman"/>
          <w:color w:val="000000"/>
          <w:sz w:val="24"/>
          <w:szCs w:val="24"/>
        </w:rPr>
        <w:t xml:space="preserve">．丧失商业信誉；</w:t>
      </w:r>
      <w:r>
        <w:rPr>
          <w:rFonts w:ascii="Times New Roman" w:hAnsi="Times New Roman"/>
          <w:color w:val="000000"/>
          <w:sz w:val="24"/>
          <w:szCs w:val="24"/>
        </w:rPr>
        <w:t xml:space="preserve">4</w:t>
      </w:r>
      <w:r>
        <w:rPr>
          <w:rFonts w:ascii="Times New Roman" w:hAnsi="Times New Roman"/>
          <w:color w:val="000000"/>
          <w:sz w:val="24"/>
          <w:szCs w:val="24"/>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97"/>
        <w:ind w:firstLine="480"/>
        <w:jc w:val="both"/>
        <w:rPr>
          <w:rFonts w:ascii="Times New Roman" w:hAnsi="Times New Roman"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4</w:t>
      </w:r>
      <w:r>
        <w:rPr>
          <w:rFonts w:ascii="Times New Roman" w:hAnsi="Times New Roman"/>
          <w:color w:val="000000"/>
          <w:sz w:val="24"/>
          <w:szCs w:val="24"/>
        </w:rPr>
        <w:t xml:space="preserve">）甲方不得以行政区划调整、政府换届、机构或者职能调整以及相关责任人更替为由中止合同。</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16.3</w:t>
      </w:r>
      <w:r>
        <w:rPr>
          <w:rFonts w:ascii="Times New Roman" w:hAnsi="Times New Roman"/>
          <w:color w:val="000000"/>
          <w:sz w:val="24"/>
          <w:szCs w:val="24"/>
        </w:rPr>
        <w:t xml:space="preserve">合同的终止</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1</w:t>
      </w:r>
      <w:r>
        <w:rPr>
          <w:rFonts w:ascii="Times New Roman" w:hAnsi="Times New Roman"/>
          <w:color w:val="000000"/>
          <w:sz w:val="24"/>
          <w:szCs w:val="24"/>
        </w:rPr>
        <w:t xml:space="preserve">）合同因有效期限届满而终止；</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2</w:t>
      </w:r>
      <w:r>
        <w:rPr>
          <w:rFonts w:ascii="Times New Roman" w:hAnsi="Times New Roman"/>
          <w:color w:val="000000"/>
          <w:sz w:val="24"/>
          <w:szCs w:val="24"/>
        </w:rPr>
        <w:t xml:space="preserve">）乙方未按合同约定履行，构成根本性违约的，甲方有权终止合同，并追究乙方的违约责任。</w:t>
      </w:r>
      <w:r/>
    </w:p>
    <w:p>
      <w:pPr>
        <w:pStyle w:val="1297"/>
        <w:ind w:firstLine="48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16.4 </w:t>
      </w:r>
      <w:r>
        <w:rPr>
          <w:rFonts w:ascii="Times New Roman" w:hAnsi="Times New Roman" w:eastAsia="宋体" w:cs="Times New Roman"/>
          <w:color w:val="000000"/>
          <w:sz w:val="24"/>
          <w:szCs w:val="24"/>
        </w:rPr>
        <w:t xml:space="preserve">涉及国家利益、社会公共利益的情形</w:t>
      </w:r>
      <w:r/>
    </w:p>
    <w:p>
      <w:pPr>
        <w:pStyle w:val="1297"/>
        <w:ind w:firstLine="480"/>
        <w:jc w:val="both"/>
        <w:rPr>
          <w:rFonts w:ascii="Times New Roman" w:hAnsi="Times New Roman" w:cs="Times New Roman"/>
          <w:color w:val="000000"/>
          <w:sz w:val="24"/>
          <w:szCs w:val="24"/>
        </w:rPr>
      </w:pPr>
      <w:r>
        <w:rPr>
          <w:rFonts w:ascii="Times New Roman" w:hAnsi="Times New Roman" w:eastAsia="宋体" w:cs="Times New Roman"/>
          <w:color w:val="000000"/>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17. </w:t>
      </w:r>
      <w:r>
        <w:rPr>
          <w:rFonts w:ascii="Times New Roman" w:hAnsi="Times New Roman"/>
          <w:b/>
          <w:bCs/>
          <w:color w:val="000000"/>
          <w:sz w:val="24"/>
          <w:szCs w:val="24"/>
        </w:rPr>
        <w:t xml:space="preserve">合同分包</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17.1 </w:t>
      </w:r>
      <w:r>
        <w:rPr>
          <w:rFonts w:ascii="Times New Roman" w:hAnsi="Times New Roman"/>
          <w:color w:val="000000"/>
          <w:sz w:val="24"/>
          <w:szCs w:val="24"/>
        </w:rPr>
        <w:t xml:space="preserve">乙方不得将合同转包给其他供应商。涉及合同分包的，乙方应根据采购文件和投标（响应）文件规定进行合同分包。</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17.2 </w:t>
      </w:r>
      <w:r>
        <w:rPr>
          <w:rFonts w:ascii="Times New Roman" w:hAnsi="Times New Roman"/>
          <w:color w:val="000000"/>
          <w:sz w:val="24"/>
          <w:szCs w:val="24"/>
        </w:rPr>
        <w:t xml:space="preserve">乙方执行政府采购政策向中小企业依法分包的，乙方应当按采购文件和投标（响应）文件签订分包意向协议，分包意向协议属于本合同组成部分。</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18. </w:t>
      </w:r>
      <w:r>
        <w:rPr>
          <w:rFonts w:ascii="Times New Roman" w:hAnsi="Times New Roman"/>
          <w:b/>
          <w:bCs/>
          <w:color w:val="000000"/>
          <w:sz w:val="24"/>
          <w:szCs w:val="24"/>
        </w:rPr>
        <w:t xml:space="preserve">不可抗力</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18.1 </w:t>
      </w:r>
      <w:r>
        <w:rPr>
          <w:rFonts w:ascii="Times New Roman" w:hAnsi="Times New Roman"/>
          <w:color w:val="000000"/>
          <w:sz w:val="24"/>
          <w:szCs w:val="24"/>
        </w:rPr>
        <w:t xml:space="preserve">不可抗力是指合同双方不能预见、不能避免且不能克服的客观情况。</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18.2 </w:t>
      </w:r>
      <w:r>
        <w:rPr>
          <w:rFonts w:ascii="Times New Roman" w:hAnsi="Times New Roman"/>
          <w:color w:val="000000"/>
          <w:sz w:val="24"/>
          <w:szCs w:val="24"/>
        </w:rPr>
        <w:t xml:space="preserve">任何一方对由于不可抗力造成的部分或全部不能履行合同不承担违约责任。但迟延履行后发生不可抗力的，不能免除责任。</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18.3 </w:t>
      </w:r>
      <w:r>
        <w:rPr>
          <w:rFonts w:ascii="Times New Roman" w:hAnsi="Times New Roman"/>
          <w:color w:val="000000"/>
          <w:sz w:val="24"/>
          <w:szCs w:val="24"/>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19. </w:t>
      </w:r>
      <w:r>
        <w:rPr>
          <w:rFonts w:ascii="Times New Roman" w:hAnsi="Times New Roman"/>
          <w:b/>
          <w:bCs/>
          <w:color w:val="000000"/>
          <w:sz w:val="24"/>
          <w:szCs w:val="24"/>
        </w:rPr>
        <w:t xml:space="preserve">解决争议的方法</w:t>
      </w:r>
      <w:r/>
    </w:p>
    <w:p>
      <w:pPr>
        <w:pStyle w:val="1297"/>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19.1 </w:t>
      </w:r>
      <w:r>
        <w:rPr>
          <w:rFonts w:ascii="Times New Roman" w:hAnsi="Times New Roman" w:eastAsia="宋体" w:cs="Times New Roman"/>
          <w:color w:val="000000"/>
          <w:sz w:val="24"/>
          <w:szCs w:val="24"/>
        </w:rPr>
        <w:t xml:space="preserve">因本合同及合同有关事项发生的争议，由甲乙双方友好协商解决。协商不成时，可以向有关组织申请调解。合同一方或双方不愿调解或调解不成的，可以通过仲裁或诉讼的方式解决争议。</w:t>
      </w:r>
      <w:r/>
    </w:p>
    <w:p>
      <w:pPr>
        <w:pStyle w:val="1297"/>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19.2 </w:t>
      </w:r>
      <w:r>
        <w:rPr>
          <w:rFonts w:ascii="Times New Roman" w:hAnsi="Times New Roman" w:eastAsia="宋体" w:cs="Times New Roman"/>
          <w:color w:val="000000"/>
          <w:sz w:val="24"/>
          <w:szCs w:val="24"/>
        </w:rPr>
        <w:t xml:space="preserve">选择仲裁的，应在</w:t>
      </w:r>
      <w:r>
        <w:rPr>
          <w:rFonts w:ascii="Times New Roman" w:hAnsi="Times New Roman" w:eastAsia="宋体" w:cs="Times New Roman"/>
          <w:b/>
          <w:bCs/>
          <w:color w:val="000000"/>
          <w:sz w:val="24"/>
          <w:szCs w:val="24"/>
        </w:rPr>
        <w:t xml:space="preserve">【政府采购合同专用条款】</w:t>
      </w:r>
      <w:r>
        <w:rPr>
          <w:rFonts w:ascii="Times New Roman" w:hAnsi="Times New Roman" w:eastAsia="宋体" w:cs="Times New Roman"/>
          <w:color w:val="000000"/>
          <w:sz w:val="24"/>
          <w:szCs w:val="24"/>
        </w:rPr>
        <w:t xml:space="preserve">中明确仲裁机构及仲裁地；通过诉讼方式解决的，可以在</w:t>
      </w:r>
      <w:r>
        <w:rPr>
          <w:rFonts w:ascii="Times New Roman" w:hAnsi="Times New Roman" w:eastAsia="宋体" w:cs="Times New Roman"/>
          <w:b/>
          <w:bCs/>
          <w:color w:val="000000"/>
          <w:sz w:val="24"/>
          <w:szCs w:val="24"/>
        </w:rPr>
        <w:t xml:space="preserve">【政府采购合同专用条款】</w:t>
      </w:r>
      <w:r>
        <w:rPr>
          <w:rFonts w:ascii="Times New Roman" w:hAnsi="Times New Roman" w:eastAsia="宋体" w:cs="Times New Roman"/>
          <w:color w:val="000000"/>
          <w:sz w:val="24"/>
          <w:szCs w:val="24"/>
        </w:rPr>
        <w:t xml:space="preserve">中进一步约定选择与争议有实际联系的地点的人民法院管辖，但管辖法院的约定不得违反级别管辖和专属管辖的规定。</w:t>
      </w:r>
      <w:r/>
    </w:p>
    <w:p>
      <w:pPr>
        <w:pStyle w:val="1297"/>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19.3 </w:t>
      </w:r>
      <w:r>
        <w:rPr>
          <w:rFonts w:ascii="Times New Roman" w:hAnsi="Times New Roman" w:eastAsia="宋体" w:cs="Times New Roman"/>
          <w:color w:val="000000"/>
          <w:sz w:val="24"/>
          <w:szCs w:val="24"/>
        </w:rPr>
        <w:t xml:space="preserve">如甲乙双方有争议的事项不影响合同其他部分的履行，在争议解决期间，合同其他部分应当继续履行。</w:t>
      </w:r>
      <w:r/>
    </w:p>
    <w:p>
      <w:pPr>
        <w:ind w:firstLine="482"/>
        <w:spacing w:line="400" w:lineRule="exact"/>
        <w:rPr>
          <w:rFonts w:ascii="Times New Roman" w:hAnsi="Times New Roman"/>
          <w:color w:val="000000"/>
          <w:sz w:val="24"/>
          <w:szCs w:val="24"/>
        </w:rPr>
      </w:pPr>
      <w:r>
        <w:rPr>
          <w:rFonts w:ascii="Times New Roman" w:hAnsi="Times New Roman"/>
          <w:b/>
          <w:color w:val="000000"/>
          <w:sz w:val="24"/>
          <w:szCs w:val="24"/>
        </w:rPr>
        <w:t xml:space="preserve">20. </w:t>
      </w:r>
      <w:r>
        <w:rPr>
          <w:rFonts w:ascii="Times New Roman" w:hAnsi="Times New Roman"/>
          <w:b/>
          <w:color w:val="000000"/>
          <w:sz w:val="24"/>
          <w:szCs w:val="24"/>
        </w:rPr>
        <w:t xml:space="preserve">政府采购政策</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20.1 </w:t>
      </w:r>
      <w:r>
        <w:rPr>
          <w:rFonts w:ascii="Times New Roman" w:hAnsi="Times New Roman"/>
          <w:color w:val="000000"/>
          <w:sz w:val="24"/>
          <w:szCs w:val="24"/>
          <w:lang w:val="en-GB"/>
        </w:rPr>
        <w:t xml:space="preserve">本合同按照规定执行政府采购政策。</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20.2 </w:t>
      </w:r>
      <w:r>
        <w:rPr>
          <w:rFonts w:ascii="Times New Roman" w:hAnsi="Times New Roman"/>
          <w:color w:val="000000"/>
          <w:sz w:val="24"/>
          <w:szCs w:val="24"/>
        </w:rPr>
        <w:t xml:space="preserve">本合同依法执行政府采购政策的方式和内容，属于合同履约验收的范围。甲乙双方</w:t>
      </w:r>
      <w:r>
        <w:rPr>
          <w:rFonts w:ascii="Times New Roman" w:hAnsi="Times New Roman"/>
          <w:color w:val="000000"/>
          <w:sz w:val="24"/>
          <w:szCs w:val="24"/>
          <w:lang w:val="en-GB"/>
        </w:rPr>
        <w:t xml:space="preserve">未按规定要求执行政府采购政策造成损失的</w:t>
      </w:r>
      <w:r>
        <w:rPr>
          <w:rFonts w:ascii="Times New Roman" w:hAnsi="Times New Roman"/>
          <w:color w:val="000000"/>
          <w:sz w:val="24"/>
          <w:szCs w:val="24"/>
        </w:rPr>
        <w:t xml:space="preserve">，有过错的一方应当承担赔偿责任，双方都有过错的，各自承担相应的责任。</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20.3 </w:t>
      </w:r>
      <w:r>
        <w:rPr>
          <w:rFonts w:ascii="Times New Roman" w:hAnsi="Times New Roman"/>
          <w:color w:val="000000"/>
          <w:sz w:val="24"/>
          <w:szCs w:val="24"/>
        </w:rPr>
        <w:t xml:space="preserve">对于为落实中小企业支持政策，通过采购项目整体预留、设置采购</w:t>
      </w:r>
      <w:r>
        <w:rPr>
          <w:rFonts w:ascii="Times New Roman" w:hAnsi="Times New Roman"/>
          <w:color w:val="000000"/>
          <w:sz w:val="24"/>
          <w:szCs w:val="24"/>
        </w:rPr>
        <w:t xml:space="preserve">包专门</w:t>
      </w:r>
      <w:r>
        <w:rPr>
          <w:rFonts w:ascii="Times New Roman" w:hAnsi="Times New Roman"/>
          <w:color w:val="000000"/>
          <w:sz w:val="24"/>
          <w:szCs w:val="24"/>
        </w:rPr>
        <w:t xml:space="preserve">预留、要求以联合体形</w:t>
      </w:r>
      <w:r>
        <w:rPr>
          <w:rFonts w:ascii="Times New Roman" w:hAnsi="Times New Roman"/>
          <w:color w:val="000000"/>
          <w:sz w:val="24"/>
          <w:szCs w:val="24"/>
        </w:rPr>
        <w:t xml:space="preserve">式参加</w:t>
      </w:r>
      <w:r>
        <w:rPr>
          <w:rFonts w:ascii="Times New Roman" w:hAnsi="Times New Roman"/>
          <w:color w:val="000000"/>
          <w:sz w:val="24"/>
          <w:szCs w:val="24"/>
        </w:rPr>
        <w:t xml:space="preserve">或者合同分包等措施签订的采购合同，应当明确标注本合同为中小企业预留合同。其中，要求以联合体形</w:t>
      </w:r>
      <w:r>
        <w:rPr>
          <w:rFonts w:ascii="Times New Roman" w:hAnsi="Times New Roman"/>
          <w:color w:val="000000"/>
          <w:sz w:val="24"/>
          <w:szCs w:val="24"/>
        </w:rPr>
        <w:t xml:space="preserve">式参加</w:t>
      </w:r>
      <w:r>
        <w:rPr>
          <w:rFonts w:ascii="Times New Roman" w:hAnsi="Times New Roman"/>
          <w:color w:val="000000"/>
          <w:sz w:val="24"/>
          <w:szCs w:val="24"/>
        </w:rPr>
        <w:t xml:space="preserve">采购活动或者合同分包的，须将联合协议或者分包意向协议作为采购合同的组成部分。</w:t>
      </w:r>
      <w:r/>
    </w:p>
    <w:p>
      <w:pPr>
        <w:ind w:firstLine="482"/>
        <w:spacing w:line="400" w:lineRule="exact"/>
        <w:rPr>
          <w:rFonts w:ascii="Times New Roman" w:hAnsi="Times New Roman"/>
          <w:b/>
          <w:color w:val="000000"/>
          <w:sz w:val="24"/>
          <w:szCs w:val="24"/>
        </w:rPr>
      </w:pPr>
      <w:r>
        <w:rPr>
          <w:rFonts w:ascii="Times New Roman" w:hAnsi="Times New Roman"/>
          <w:b/>
          <w:color w:val="000000"/>
          <w:sz w:val="24"/>
          <w:szCs w:val="24"/>
        </w:rPr>
        <w:t xml:space="preserve">21. </w:t>
      </w:r>
      <w:r>
        <w:rPr>
          <w:rFonts w:ascii="Times New Roman" w:hAnsi="Times New Roman"/>
          <w:b/>
          <w:color w:val="000000"/>
          <w:sz w:val="24"/>
          <w:szCs w:val="24"/>
        </w:rPr>
        <w:t xml:space="preserve">法律适用</w:t>
      </w:r>
      <w:r/>
    </w:p>
    <w:p>
      <w:pPr>
        <w:pStyle w:val="1297"/>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21.1 </w:t>
      </w:r>
      <w:r>
        <w:rPr>
          <w:rFonts w:ascii="Times New Roman" w:hAnsi="Times New Roman" w:eastAsia="宋体" w:cs="Times New Roman"/>
          <w:color w:val="000000"/>
          <w:sz w:val="24"/>
          <w:szCs w:val="24"/>
        </w:rPr>
        <w:t xml:space="preserve">本合同的订立、生效、解释、履行及与本合同有关的争议解决，均适用法律、行政法规。</w:t>
      </w:r>
      <w:r/>
    </w:p>
    <w:p>
      <w:pPr>
        <w:pStyle w:val="1297"/>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21.2 </w:t>
      </w:r>
      <w:r>
        <w:rPr>
          <w:rFonts w:ascii="Times New Roman" w:hAnsi="Times New Roman" w:eastAsia="宋体" w:cs="Times New Roman"/>
          <w:color w:val="000000"/>
          <w:sz w:val="24"/>
          <w:szCs w:val="24"/>
        </w:rPr>
        <w:t xml:space="preserve">本合同条款与法律、行政法规的强制性规定不一致的，双方当事人应按照法律、行政法规的强制性规定修改本合同的相关条款。</w:t>
      </w:r>
      <w:r/>
    </w:p>
    <w:p>
      <w:pPr>
        <w:ind w:firstLine="482"/>
        <w:spacing w:line="400" w:lineRule="exact"/>
        <w:rPr>
          <w:rFonts w:ascii="Times New Roman" w:hAnsi="Times New Roman"/>
          <w:b/>
          <w:color w:val="000000"/>
          <w:sz w:val="24"/>
          <w:szCs w:val="24"/>
        </w:rPr>
      </w:pPr>
      <w:r>
        <w:rPr>
          <w:rFonts w:ascii="Times New Roman" w:hAnsi="Times New Roman"/>
          <w:b/>
          <w:color w:val="000000"/>
          <w:sz w:val="24"/>
          <w:szCs w:val="24"/>
        </w:rPr>
        <w:t xml:space="preserve">22. </w:t>
      </w:r>
      <w:r>
        <w:rPr>
          <w:rFonts w:ascii="Times New Roman" w:hAnsi="Times New Roman"/>
          <w:b/>
          <w:color w:val="000000"/>
          <w:sz w:val="24"/>
          <w:szCs w:val="24"/>
        </w:rPr>
        <w:t xml:space="preserve">通知</w:t>
      </w:r>
      <w:r/>
    </w:p>
    <w:p>
      <w:pPr>
        <w:pStyle w:val="1297"/>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22.1 </w:t>
      </w:r>
      <w:r>
        <w:rPr>
          <w:rFonts w:ascii="Times New Roman" w:hAnsi="Times New Roman" w:eastAsia="宋体" w:cs="Times New Roman"/>
          <w:color w:val="000000"/>
          <w:sz w:val="24"/>
          <w:szCs w:val="24"/>
        </w:rPr>
        <w:t xml:space="preserve">本合同任何</w:t>
      </w:r>
      <w:r>
        <w:rPr>
          <w:rFonts w:ascii="Times New Roman" w:hAnsi="Times New Roman" w:eastAsia="宋体" w:cs="Times New Roman"/>
          <w:color w:val="000000"/>
          <w:sz w:val="24"/>
          <w:szCs w:val="24"/>
        </w:rPr>
        <w:t xml:space="preserve">一</w:t>
      </w:r>
      <w:r>
        <w:rPr>
          <w:rFonts w:ascii="Times New Roman" w:hAnsi="Times New Roman" w:eastAsia="宋体" w:cs="Times New Roman"/>
          <w:color w:val="000000"/>
          <w:sz w:val="24"/>
          <w:szCs w:val="24"/>
        </w:rPr>
        <w:t xml:space="preserve">方向对方发出的通知、信件、数据电文等，应当发送至本合同第一部分《政府采购合同协议书》所约定的通讯地址、联系人、联系电话或电子邮箱。</w:t>
      </w:r>
      <w:r/>
    </w:p>
    <w:p>
      <w:pPr>
        <w:pStyle w:val="1297"/>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22.2 </w:t>
      </w:r>
      <w:r>
        <w:rPr>
          <w:rFonts w:ascii="Times New Roman" w:hAnsi="Times New Roman" w:eastAsia="宋体" w:cs="Times New Roman"/>
          <w:color w:val="000000"/>
          <w:sz w:val="24"/>
          <w:szCs w:val="24"/>
        </w:rPr>
        <w:t xml:space="preserve">一方当事人变更名称、住所、联系人、联系电话或电子邮箱等信息的，应当在变更后</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日内及时书面通知对方，对方实际收到变更通知前的送达仍为有效送达。</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22.3</w:t>
      </w:r>
      <w:r>
        <w:rPr>
          <w:rFonts w:ascii="Times New Roman" w:hAnsi="Times New Roman"/>
          <w:color w:val="000000"/>
          <w:sz w:val="24"/>
          <w:szCs w:val="24"/>
        </w:rPr>
        <w:t xml:space="preserve">本合同一方给另一方的通知均应采用书面形式，传真或快递送到本合同中规定的对方的地址和办理签收手续。</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22.4</w:t>
      </w:r>
      <w:r>
        <w:rPr>
          <w:rFonts w:ascii="Times New Roman" w:hAnsi="Times New Roman"/>
          <w:color w:val="000000"/>
          <w:sz w:val="24"/>
          <w:szCs w:val="24"/>
        </w:rPr>
        <w:t xml:space="preserve">通知以送达之日或通知书中规定的生效之日起生效，两者中以较迟之日为准。</w:t>
      </w:r>
      <w:r/>
    </w:p>
    <w:p>
      <w:pPr>
        <w:numPr>
          <w:ilvl w:val="0"/>
          <w:numId w:val="9"/>
        </w:num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合同未尽事项</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23.1</w:t>
      </w:r>
      <w:r>
        <w:rPr>
          <w:rFonts w:ascii="Times New Roman" w:hAnsi="Times New Roman"/>
          <w:bCs/>
          <w:color w:val="000000"/>
          <w:sz w:val="24"/>
          <w:szCs w:val="24"/>
        </w:rPr>
        <w:t xml:space="preserve">合同未尽事项见</w:t>
      </w:r>
      <w:r>
        <w:rPr>
          <w:rFonts w:ascii="Times New Roman" w:hAnsi="Times New Roman"/>
          <w:b/>
          <w:color w:val="000000"/>
          <w:sz w:val="24"/>
          <w:szCs w:val="24"/>
        </w:rPr>
        <w:t xml:space="preserve">【政府采购合同专用条款】</w:t>
      </w:r>
      <w:r>
        <w:rPr>
          <w:rFonts w:ascii="Times New Roman" w:hAnsi="Times New Roman"/>
          <w:bCs/>
          <w:color w:val="000000"/>
          <w:sz w:val="24"/>
          <w:szCs w:val="24"/>
        </w:rPr>
        <w:t xml:space="preserve">。</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23.2 </w:t>
      </w:r>
      <w:r>
        <w:rPr>
          <w:rFonts w:ascii="Times New Roman" w:hAnsi="Times New Roman"/>
          <w:bCs/>
          <w:color w:val="000000"/>
          <w:sz w:val="24"/>
          <w:szCs w:val="24"/>
        </w:rPr>
        <w:t xml:space="preserve">合同附件与合同正文具有同等的法律效力。</w:t>
      </w:r>
      <w:r/>
    </w:p>
    <w:p>
      <w:pPr>
        <w:spacing w:line="400" w:lineRule="exact"/>
        <w:rPr>
          <w:rFonts w:hint="eastAsia" w:ascii="黑体" w:hAnsi="华文中宋" w:eastAsia="黑体"/>
          <w:color w:val="000000"/>
          <w:sz w:val="24"/>
          <w:szCs w:val="24"/>
        </w:rPr>
      </w:pPr>
      <w:r>
        <w:rPr>
          <w:rFonts w:hint="eastAsia" w:ascii="黑体" w:hAnsi="华文中宋" w:eastAsia="黑体"/>
          <w:color w:val="000000"/>
          <w:sz w:val="24"/>
          <w:szCs w:val="24"/>
        </w:rPr>
      </w:r>
      <w:r/>
    </w:p>
    <w:p>
      <w:pPr>
        <w:pStyle w:val="838"/>
        <w:jc w:val="center"/>
        <w:rPr>
          <w:rFonts w:hint="eastAsia" w:ascii="黑体" w:hAnsi="华文中宋"/>
          <w:b w:val="0"/>
          <w:color w:val="000000"/>
          <w:szCs w:val="32"/>
        </w:rPr>
      </w:pPr>
      <w:r>
        <w:rPr>
          <w:rFonts w:hint="eastAsia" w:ascii="黑体" w:hAnsi="华文中宋"/>
          <w:b w:val="0"/>
          <w:color w:val="000000"/>
          <w:szCs w:val="32"/>
        </w:rPr>
        <w:t xml:space="preserve">第三节 政府采购合同专用条款</w:t>
      </w:r>
      <w:r/>
    </w:p>
    <w:tbl>
      <w:tblPr>
        <w:tblW w:w="851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第1.2（6）项</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联合体具体要求</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rPr>
              <w:t xml:space="preserve">见招标文件</w:t>
            </w:r>
            <w:r/>
          </w:p>
        </w:tc>
      </w:tr>
      <w:tr>
        <w:trPr>
          <w:trHeight w:val="604"/>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第1.2（7）项</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其他术语解释</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rPr>
              <w:t xml:space="preserve">无</w:t>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第4.4款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履约验收中甲方提出异议或</w:t>
            </w:r>
            <w:r>
              <w:rPr>
                <w:rFonts w:hint="eastAsia" w:ascii="宋体" w:hAnsi="宋体"/>
                <w:color w:val="000000"/>
                <w:szCs w:val="21"/>
              </w:rPr>
              <w:t xml:space="preserve">作出</w:t>
            </w:r>
            <w:r>
              <w:rPr>
                <w:rFonts w:hint="eastAsia" w:ascii="宋体" w:hAnsi="宋体"/>
                <w:color w:val="000000"/>
                <w:szCs w:val="21"/>
              </w:rPr>
              <w:t xml:space="preserve">说明的期限</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rPr>
              <w:t xml:space="preserve">收到验收申请后3个工作日</w:t>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第4.6款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约定甲方承担的其他义务和责任</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rPr>
              <w:t xml:space="preserve">甲方无正当理由拒收货物的，甲方向乙方偿付拒收货款总值0.5% 的违约金</w:t>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color w:val="000000"/>
              </w:rPr>
            </w:pPr>
            <w:r>
              <w:rPr>
                <w:rFonts w:hint="eastAsia" w:ascii="宋体" w:hAnsi="宋体"/>
                <w:color w:val="000000"/>
                <w:szCs w:val="21"/>
              </w:rPr>
              <w:t xml:space="preserve">第5.4款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约定乙方承担的其他义务和责任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t xml:space="preserve">乙方保证所交付的货物（包含与货物相关的服务）的所有权完全属于</w:t>
            </w:r>
            <w:r>
              <w:rPr>
                <w:rFonts w:hint="eastAsia" w:ascii="宋体" w:hAnsi="宋体"/>
              </w:rPr>
              <w:t xml:space="preserve">乙方且</w:t>
            </w:r>
            <w:r>
              <w:rPr>
                <w:rFonts w:hint="eastAsia" w:ascii="宋体" w:hAnsi="宋体"/>
              </w:rPr>
              <w:t xml:space="preserve">无任何抵押、查封等产权瑕疵；</w:t>
            </w:r>
            <w:r/>
          </w:p>
          <w:p>
            <w:pPr>
              <w:jc w:val="left"/>
              <w:rPr>
                <w:rFonts w:hint="eastAsia" w:ascii="宋体" w:hAnsi="宋体"/>
              </w:rPr>
            </w:pPr>
            <w:r>
              <w:rPr>
                <w:rFonts w:hint="eastAsia" w:ascii="宋体" w:hAnsi="宋体"/>
              </w:rPr>
              <w:t xml:space="preserve">乙方所供货物质量不符合规定的，由其负责包换或包修，并承担修理、调换或退货而支付的实际费用；</w:t>
            </w:r>
            <w:r/>
          </w:p>
          <w:p>
            <w:pPr>
              <w:jc w:val="left"/>
              <w:rPr>
                <w:rFonts w:hint="eastAsia" w:ascii="宋体" w:hAnsi="宋体"/>
                <w:color w:val="000000"/>
                <w:szCs w:val="21"/>
              </w:rPr>
            </w:pPr>
            <w:r>
              <w:rPr>
                <w:rFonts w:hint="eastAsia" w:ascii="宋体" w:hAnsi="宋体"/>
              </w:rPr>
              <w:t xml:space="preserve">非因甲方原因，乙方不履行本合同规定的义务，致使工期延误，甲方有权要求其强制履行或解除合同，并要求乙方等额赔偿由此造成的一切损失。</w:t>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第6.1款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履行合同义务的顺序</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rPr>
              <w:t xml:space="preserve">合同协议书、招标文件、投标文件、合同专用条款、合同通用条款、补充协议</w:t>
            </w:r>
            <w:r/>
          </w:p>
        </w:tc>
      </w:tr>
      <w:tr>
        <w:trPr>
          <w:trHeight w:val="667"/>
        </w:trPr>
        <w:tc>
          <w:tcPr>
            <w:tcW w:w="1607" w:type="dxa"/>
            <w:vAlign w:val="center"/>
            <w:vMerge w:val="restart"/>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第7.1款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包装特殊要求</w:t>
            </w:r>
            <w:r/>
          </w:p>
        </w:tc>
        <w:tc>
          <w:tcPr>
            <w:tcW w:w="5170" w:type="dxa"/>
            <w:vAlign w:val="center"/>
            <w:textDirection w:val="lrTb"/>
            <w:noWrap w:val="false"/>
          </w:tcPr>
          <w:p>
            <w:pPr>
              <w:jc w:val="left"/>
              <w:rPr>
                <w:rFonts w:hint="eastAsia" w:ascii="宋体" w:hAnsi="宋体"/>
              </w:rPr>
            </w:pPr>
            <w:r>
              <w:rPr>
                <w:rFonts w:hint="eastAsia" w:ascii="宋体" w:hAnsi="宋体"/>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w:t>
            </w:r>
            <w:r>
              <w:rPr>
                <w:rFonts w:hint="eastAsia" w:ascii="宋体" w:hAnsi="宋体"/>
              </w:rPr>
              <w:t xml:space="preserve">苏财购〔2023〕</w:t>
            </w:r>
            <w:r>
              <w:rPr>
                <w:rFonts w:hint="eastAsia" w:ascii="宋体" w:hAnsi="宋体"/>
              </w:rPr>
              <w:t xml:space="preserve">65号）的要求，乙方应当提供符合需求标准的产品及相关快递服务的包装。</w:t>
            </w:r>
            <w:r/>
          </w:p>
          <w:p>
            <w:pPr>
              <w:jc w:val="left"/>
              <w:rPr>
                <w:color w:val="000000"/>
              </w:rPr>
            </w:pPr>
            <w:r>
              <w:rPr>
                <w:rFonts w:hint="eastAsia" w:ascii="宋体" w:hAnsi="宋体"/>
              </w:rPr>
              <w:t xml:space="preserve">2、使用说明书、质量检验证明书、随配附件和工具以及清单一并附于货物内。</w:t>
            </w:r>
            <w:r/>
          </w:p>
        </w:tc>
      </w:tr>
      <w:tr>
        <w:trPr>
          <w:trHeight w:val="667"/>
        </w:trPr>
        <w:tc>
          <w:tcPr>
            <w:tcW w:w="1607"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指定现场</w:t>
            </w:r>
            <w:r/>
          </w:p>
        </w:tc>
        <w:tc>
          <w:tcPr>
            <w:tcW w:w="5170" w:type="dxa"/>
            <w:vAlign w:val="center"/>
            <w:textDirection w:val="lrTb"/>
            <w:noWrap w:val="false"/>
          </w:tcPr>
          <w:p>
            <w:pPr>
              <w:jc w:val="left"/>
              <w:rPr>
                <w:color w:val="000000"/>
              </w:rPr>
            </w:pPr>
            <w:r>
              <w:rPr>
                <w:rFonts w:hint="eastAsia" w:ascii="宋体" w:hAnsi="宋体"/>
              </w:rPr>
              <w:t xml:space="preserve">甲方指定的项目现场</w:t>
            </w:r>
            <w:r/>
          </w:p>
        </w:tc>
      </w:tr>
      <w:tr>
        <w:trPr>
          <w:trHeight w:val="772"/>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第7.2款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运输特殊要求</w:t>
            </w:r>
            <w:r/>
          </w:p>
        </w:tc>
        <w:tc>
          <w:tcPr>
            <w:tcW w:w="5170" w:type="dxa"/>
            <w:vAlign w:val="center"/>
            <w:textDirection w:val="lrTb"/>
            <w:noWrap w:val="false"/>
          </w:tcPr>
          <w:p>
            <w:pPr>
              <w:jc w:val="left"/>
              <w:rPr>
                <w:color w:val="000000"/>
              </w:rPr>
            </w:pPr>
            <w:r>
              <w:rPr>
                <w:rFonts w:hint="eastAsia" w:ascii="宋体" w:hAnsi="宋体"/>
              </w:rPr>
              <w:t xml:space="preserve">无</w:t>
            </w:r>
            <w:r/>
          </w:p>
        </w:tc>
      </w:tr>
      <w:tr>
        <w:trPr>
          <w:trHeight w:val="667"/>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第7.3款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保险要求</w:t>
            </w:r>
            <w:r/>
          </w:p>
        </w:tc>
        <w:tc>
          <w:tcPr>
            <w:tcW w:w="5170" w:type="dxa"/>
            <w:vAlign w:val="center"/>
            <w:textDirection w:val="lrTb"/>
            <w:noWrap w:val="false"/>
          </w:tcPr>
          <w:p>
            <w:pPr>
              <w:jc w:val="left"/>
              <w:rPr>
                <w:color w:val="000000"/>
              </w:rPr>
            </w:pPr>
            <w:r>
              <w:rPr>
                <w:rFonts w:hint="eastAsia" w:ascii="宋体" w:hAnsi="宋体"/>
              </w:rPr>
              <w:t xml:space="preserve">货物在交付甲方前发生的风险均由乙方负责</w:t>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第8.2（1）项</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质量保证期</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rPr>
              <w:t xml:space="preserve">售后服务期：5年</w:t>
            </w:r>
            <w:r>
              <w:rPr>
                <w:rFonts w:hint="eastAsia"/>
              </w:rPr>
              <w:t xml:space="preserve">（自货物最终交付验收合格后）</w:t>
            </w:r>
            <w:r>
              <w:rPr>
                <w:rFonts w:hint="eastAsia" w:ascii="宋体" w:hAnsi="宋体"/>
              </w:rPr>
              <w:t xml:space="preserve">。（有特殊要求的产品，售后服务期按招标文件的约定执行）。5年内发现设备缺陷等质量问题，中标供应商负责无条件维修或调换；中标供应商货物经过双方检验认可后，签署验收报告，按国家及相关部门的 “三包”要求（特别要求的按特别要求执行）。</w:t>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第8.2（3）项</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货物质量缺陷</w:t>
            </w:r>
            <w:r/>
          </w:p>
          <w:p>
            <w:pPr>
              <w:jc w:val="left"/>
              <w:rPr>
                <w:rFonts w:hint="eastAsia" w:ascii="宋体" w:hAnsi="宋体"/>
                <w:color w:val="000000"/>
                <w:szCs w:val="21"/>
              </w:rPr>
            </w:pPr>
            <w:r>
              <w:rPr>
                <w:rFonts w:hint="eastAsia" w:ascii="宋体" w:hAnsi="宋体"/>
                <w:color w:val="000000"/>
                <w:szCs w:val="21"/>
              </w:rPr>
              <w:t xml:space="preserve">响应时间</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rPr>
              <w:t xml:space="preserve">投标人服务时间应为 7×24小时，当投标产品或软件遭到损坏或出现故障时，乙方在接到甲方通知的20分钟内快速响应服务，派人到达现场处理设备故障和问题，</w:t>
            </w:r>
            <w:r>
              <w:rPr>
                <w:rFonts w:hint="eastAsia" w:ascii="宋体" w:hAnsi="宋体"/>
                <w:u w:val="single"/>
              </w:rPr>
              <w:t xml:space="preserve">    </w:t>
            </w:r>
            <w:r>
              <w:rPr>
                <w:rFonts w:hint="eastAsia" w:ascii="宋体" w:hAnsi="宋体"/>
              </w:rPr>
              <w:t xml:space="preserve">小时内解决问题。另根据设备的具体情况，对其进行至少每月一次的维护服务。</w:t>
            </w:r>
            <w:r/>
          </w:p>
        </w:tc>
      </w:tr>
      <w:tr>
        <w:trPr>
          <w:trHeight w:val="736"/>
        </w:trPr>
        <w:tc>
          <w:tcPr>
            <w:tcW w:w="160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第二节</w:t>
            </w:r>
            <w:r/>
          </w:p>
          <w:p>
            <w:pPr>
              <w:pStyle w:val="1297"/>
              <w:ind w:firstLine="0"/>
              <w:jc w:val="center"/>
              <w:rPr>
                <w:rFonts w:hint="eastAsia"/>
                <w:color w:val="000000"/>
              </w:rPr>
            </w:pPr>
            <w:r>
              <w:rPr>
                <w:rFonts w:hint="eastAsia" w:ascii="宋体" w:hAnsi="宋体" w:eastAsia="宋体" w:cs="宋体"/>
                <w:color w:val="000000"/>
              </w:rPr>
              <w:t xml:space="preserve">第11.1款</w:t>
            </w:r>
            <w:r/>
          </w:p>
        </w:tc>
        <w:tc>
          <w:tcPr>
            <w:tcW w:w="1742"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其他应当保密的信息</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rPr>
              <w:t xml:space="preserve">没有甲方事先书面同意，乙方不得将由甲方提供的有关合同或任何合同条文、规格、计划、图纸、样品或资料提供给与履行本合同无关的任何其他人。即使</w:t>
            </w:r>
            <w:r>
              <w:rPr>
                <w:rFonts w:hint="eastAsia" w:ascii="宋体" w:hAnsi="宋体"/>
              </w:rPr>
              <w:t xml:space="preserve">向履行</w:t>
            </w:r>
            <w:r>
              <w:rPr>
                <w:rFonts w:hint="eastAsia" w:ascii="宋体" w:hAnsi="宋体"/>
              </w:rPr>
              <w:t xml:space="preserve">本合同有关的人员提供，也应注意保密并限于履行合同的必需范围。</w:t>
            </w:r>
            <w:r/>
          </w:p>
        </w:tc>
      </w:tr>
      <w:tr>
        <w:trPr>
          <w:trHeight w:val="697"/>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第12.2款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合同价款支付时间</w:t>
            </w:r>
            <w:r/>
          </w:p>
        </w:tc>
        <w:tc>
          <w:tcPr>
            <w:tcW w:w="5170" w:type="dxa"/>
            <w:vAlign w:val="center"/>
            <w:textDirection w:val="lrTb"/>
            <w:noWrap w:val="false"/>
          </w:tcPr>
          <w:p>
            <w:pPr>
              <w:jc w:val="left"/>
              <w:rPr>
                <w:rFonts w:hint="eastAsia" w:ascii="宋体" w:hAnsi="宋体"/>
              </w:rPr>
            </w:pPr>
            <w:r>
              <w:rPr>
                <w:rFonts w:hint="eastAsia" w:ascii="宋体" w:hAnsi="宋体"/>
              </w:rPr>
              <w:t xml:space="preserve">预付款：预付款，签订合同后支付合同总价款的30%；</w:t>
            </w:r>
            <w:r/>
          </w:p>
          <w:p>
            <w:pPr>
              <w:jc w:val="left"/>
              <w:rPr>
                <w:rFonts w:hint="eastAsia" w:ascii="宋体" w:hAnsi="宋体"/>
              </w:rPr>
            </w:pPr>
            <w:r>
              <w:rPr>
                <w:rFonts w:hint="eastAsia" w:ascii="宋体" w:hAnsi="宋体"/>
              </w:rPr>
              <w:t xml:space="preserve">进度款：设备安装进度至80%支付至合同价款的65%，全部安装完毕付至合同价款的90%，特种设备安全监督部门验收合格、取得“电梯使用登记标志”后付清余款。</w:t>
            </w:r>
            <w:r/>
          </w:p>
          <w:p>
            <w:pPr>
              <w:jc w:val="left"/>
              <w:rPr>
                <w:rFonts w:hint="eastAsia" w:ascii="宋体" w:hAnsi="宋体"/>
              </w:rPr>
            </w:pPr>
            <w:r>
              <w:rPr>
                <w:rFonts w:hint="eastAsia" w:ascii="宋体" w:hAnsi="宋体"/>
              </w:rPr>
              <w:t xml:space="preserve">资金支付的时间：收到供应商发票10个工作日内。</w:t>
            </w:r>
            <w:r/>
          </w:p>
          <w:p>
            <w:pPr>
              <w:jc w:val="left"/>
              <w:rPr>
                <w:rFonts w:hint="eastAsia" w:ascii="宋体" w:hAnsi="宋体"/>
              </w:rPr>
            </w:pPr>
            <w:r>
              <w:rPr>
                <w:rFonts w:hint="eastAsia" w:ascii="宋体" w:hAnsi="宋体"/>
              </w:rPr>
              <w:t xml:space="preserve">资金支付的条件：满足相应阶段的要求且收到供应商发票。</w:t>
            </w:r>
            <w:r/>
          </w:p>
          <w:p>
            <w:pPr>
              <w:jc w:val="left"/>
              <w:rPr>
                <w:rFonts w:hint="eastAsia" w:ascii="宋体" w:hAnsi="宋体"/>
              </w:rPr>
            </w:pPr>
            <w:r>
              <w:rPr>
                <w:rFonts w:hint="eastAsia" w:ascii="宋体" w:hAnsi="宋体"/>
              </w:rPr>
              <w:t xml:space="preserve">可以采用数字人民币支付。</w:t>
            </w:r>
            <w:r/>
          </w:p>
          <w:p>
            <w:pPr>
              <w:jc w:val="left"/>
              <w:rPr>
                <w:rFonts w:hint="eastAsia" w:ascii="宋体" w:hAnsi="宋体"/>
                <w:color w:val="000000"/>
                <w:szCs w:val="21"/>
              </w:rPr>
            </w:pPr>
            <w:r>
              <w:rPr>
                <w:rFonts w:hint="eastAsia" w:ascii="宋体" w:hAnsi="宋体"/>
              </w:rPr>
              <w:t xml:space="preserve">备注：在签订合同时，供应商明确表示无需预付款或者主动要求降低预付款比例的，甲方可不适用前述规定。</w:t>
            </w:r>
            <w:r/>
          </w:p>
        </w:tc>
      </w:tr>
      <w:tr>
        <w:trPr>
          <w:trHeight w:val="697"/>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第13.2款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履约保证金不予退还的情形</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lang w:val="zh-CN"/>
              </w:rPr>
              <w:t xml:space="preserve">履约保证金不予退还情形：除不可抗力外，投标人不履行与甲方订立的采购合同的，履约保证金不予退还，给甲方造成的损失超过履约保证金数额的，还应当对超过部分予以赔偿。</w:t>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第13.3款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履约保证金退还时间及逾期退还的违约金</w:t>
            </w:r>
            <w:r/>
          </w:p>
        </w:tc>
        <w:tc>
          <w:tcPr>
            <w:tcW w:w="5170" w:type="dxa"/>
            <w:vAlign w:val="center"/>
            <w:textDirection w:val="lrTb"/>
            <w:noWrap w:val="false"/>
          </w:tcPr>
          <w:p>
            <w:pPr>
              <w:jc w:val="left"/>
              <w:rPr>
                <w:rFonts w:hint="eastAsia" w:ascii="宋体" w:hAnsi="宋体"/>
                <w:lang w:val="zh-CN"/>
              </w:rPr>
            </w:pPr>
            <w:r>
              <w:rPr>
                <w:rFonts w:hint="eastAsia" w:ascii="宋体" w:hAnsi="宋体"/>
                <w:lang w:val="zh-CN"/>
              </w:rPr>
              <w:t xml:space="preserve">货物类项目，项目验收合格，出具验收报告及履约保证金收据申请退付；</w:t>
            </w:r>
            <w:r/>
          </w:p>
          <w:p>
            <w:pPr>
              <w:jc w:val="left"/>
              <w:rPr>
                <w:rFonts w:hint="eastAsia" w:ascii="宋体" w:hAnsi="宋体"/>
                <w:lang w:val="zh-CN"/>
              </w:rPr>
            </w:pPr>
            <w:r>
              <w:rPr>
                <w:rFonts w:hint="eastAsia" w:ascii="宋体" w:hAnsi="宋体"/>
                <w:lang w:val="zh-CN"/>
              </w:rPr>
              <w:t xml:space="preserve">履约保证金退还时间：采购单位收到投标人退付申请后5个工作日内退还；</w:t>
            </w:r>
            <w:r/>
          </w:p>
          <w:p>
            <w:pPr>
              <w:jc w:val="left"/>
              <w:rPr>
                <w:rFonts w:hint="eastAsia" w:ascii="宋体" w:hAnsi="宋体"/>
                <w:color w:val="000000"/>
                <w:szCs w:val="21"/>
              </w:rPr>
            </w:pPr>
            <w:r>
              <w:rPr>
                <w:rFonts w:hint="eastAsia" w:ascii="宋体" w:hAnsi="宋体"/>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tc>
      </w:tr>
      <w:tr>
        <w:trPr>
          <w:trHeight w:val="784"/>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第14.1（3）项</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运行监督、维修期限</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rPr>
              <w:t xml:space="preserve">货物交付前应试运行，试运行时间包含在项目供货期内，试运行结束乙方应当提交试运行报告作为验收资料组成，项目维修期限5年</w:t>
            </w:r>
            <w:r>
              <w:rPr>
                <w:rFonts w:hint="eastAsia"/>
              </w:rPr>
              <w:t xml:space="preserve">（自货物最终交付验收合格后）</w:t>
            </w:r>
            <w:r/>
          </w:p>
        </w:tc>
      </w:tr>
      <w:tr>
        <w:trPr>
          <w:trHeight w:val="784"/>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第14.1（5）项</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货物回收的约定</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rPr>
              <w:t xml:space="preserve">无</w:t>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第14.1（6）项</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乙方提供的其他服务</w:t>
            </w:r>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rPr>
              <w:t xml:space="preserve">无</w:t>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第15.1款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修理、重作、更换相关具体规定</w:t>
            </w:r>
            <w:r/>
          </w:p>
        </w:tc>
        <w:tc>
          <w:tcPr>
            <w:tcW w:w="5170" w:type="dxa"/>
            <w:vAlign w:val="center"/>
            <w:textDirection w:val="lrTb"/>
            <w:noWrap w:val="false"/>
          </w:tcPr>
          <w:p>
            <w:pPr>
              <w:jc w:val="left"/>
              <w:rPr>
                <w:rFonts w:hint="eastAsia" w:ascii="宋体" w:hAnsi="宋体"/>
              </w:rPr>
            </w:pPr>
            <w:r>
              <w:rPr>
                <w:rFonts w:hint="eastAsia" w:ascii="宋体" w:hAnsi="宋体"/>
              </w:rPr>
              <w:t xml:space="preserve">乙方提供的货物在质量期内因货物本身的质量问题发生故障，乙方应负责免费更换。对达不到技术要求者，根据实际情况，经双方协商，可按以下办法处理：</w:t>
            </w:r>
            <w:r/>
          </w:p>
          <w:p>
            <w:pPr>
              <w:jc w:val="left"/>
              <w:rPr>
                <w:rFonts w:hint="eastAsia" w:ascii="宋体" w:hAnsi="宋体"/>
              </w:rPr>
            </w:pPr>
            <w:r>
              <w:rPr>
                <w:rFonts w:hint="eastAsia" w:ascii="宋体" w:hAnsi="宋体"/>
              </w:rPr>
              <w:t xml:space="preserve">⑴更换：由乙方承担所发生的全部费用。</w:t>
            </w:r>
            <w:r/>
          </w:p>
          <w:p>
            <w:pPr>
              <w:jc w:val="left"/>
              <w:rPr>
                <w:rFonts w:hint="eastAsia" w:ascii="宋体" w:hAnsi="宋体"/>
              </w:rPr>
            </w:pPr>
            <w:r>
              <w:rPr>
                <w:rFonts w:hint="eastAsia" w:ascii="宋体" w:hAnsi="宋体"/>
              </w:rPr>
              <w:t xml:space="preserve">⑵贬值处理：由甲乙双方合议定价。</w:t>
            </w:r>
            <w:r/>
          </w:p>
          <w:p>
            <w:pPr>
              <w:jc w:val="left"/>
              <w:rPr>
                <w:rFonts w:hint="eastAsia" w:ascii="宋体" w:hAnsi="宋体"/>
                <w:color w:val="000000"/>
                <w:szCs w:val="21"/>
              </w:rPr>
            </w:pPr>
            <w:r>
              <w:rPr>
                <w:rFonts w:hint="eastAsia" w:ascii="宋体" w:hAnsi="宋体"/>
              </w:rPr>
              <w:t xml:space="preserve">⑶退货处理：乙方应退还甲方支付的合同款，同时</w:t>
            </w:r>
            <w:r>
              <w:rPr>
                <w:rFonts w:hint="eastAsia" w:ascii="宋体" w:hAnsi="宋体"/>
              </w:rPr>
              <w:t xml:space="preserve">应承担该货物</w:t>
            </w:r>
            <w:r>
              <w:rPr>
                <w:rFonts w:hint="eastAsia" w:ascii="宋体" w:hAnsi="宋体"/>
              </w:rPr>
              <w:t xml:space="preserve">的直接费用（运输、保险、检验、货款利息及银行手续费等）。</w:t>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第15.2（2）项</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迟延交货赔偿费</w:t>
            </w:r>
            <w:r/>
          </w:p>
        </w:tc>
        <w:tc>
          <w:tcPr>
            <w:tcW w:w="5170" w:type="dxa"/>
            <w:vAlign w:val="center"/>
            <w:textDirection w:val="lrTb"/>
            <w:noWrap w:val="false"/>
          </w:tcPr>
          <w:p>
            <w:pPr>
              <w:jc w:val="left"/>
              <w:rPr>
                <w:rFonts w:hint="eastAsia" w:ascii="宋体" w:hAnsi="宋体"/>
                <w:color w:val="000000"/>
                <w:szCs w:val="21"/>
                <w:u w:val="single"/>
              </w:rPr>
            </w:pPr>
            <w:r>
              <w:rPr>
                <w:rFonts w:hint="eastAsia" w:ascii="宋体" w:hAnsi="宋体"/>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第15.3款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逾期付款利息</w:t>
            </w:r>
            <w:r/>
          </w:p>
        </w:tc>
        <w:tc>
          <w:tcPr>
            <w:tcW w:w="5170" w:type="dxa"/>
            <w:vAlign w:val="center"/>
            <w:textDirection w:val="lrTb"/>
            <w:noWrap w:val="false"/>
          </w:tcPr>
          <w:p>
            <w:pPr>
              <w:jc w:val="left"/>
              <w:rPr>
                <w:rFonts w:hint="eastAsia" w:ascii="宋体" w:hAnsi="宋体"/>
                <w:color w:val="000000"/>
                <w:szCs w:val="21"/>
                <w:u w:val="single"/>
              </w:rPr>
            </w:pPr>
            <w:r>
              <w:rPr>
                <w:rFonts w:hint="eastAsia" w:ascii="宋体" w:hAnsi="宋体"/>
              </w:rPr>
              <w:t xml:space="preserve">甲方无故逾期验收和办理货款支付手续的，甲方应按逾期付款总额每日万分之一向乙方支付违约金</w:t>
            </w:r>
            <w:r/>
          </w:p>
        </w:tc>
      </w:tr>
      <w:tr>
        <w:trPr>
          <w:trHeight w:val="876"/>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第15.4款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其他违约责任</w:t>
            </w:r>
            <w:r/>
          </w:p>
        </w:tc>
        <w:tc>
          <w:tcPr>
            <w:tcW w:w="5170" w:type="dxa"/>
            <w:vAlign w:val="center"/>
            <w:textDirection w:val="lrTb"/>
            <w:noWrap w:val="false"/>
          </w:tcPr>
          <w:p>
            <w:pPr>
              <w:jc w:val="left"/>
              <w:rPr>
                <w:rFonts w:hint="eastAsia" w:ascii="宋体" w:hAnsi="宋体"/>
                <w:color w:val="000000"/>
                <w:szCs w:val="21"/>
                <w:u w:val="single"/>
              </w:rPr>
            </w:pPr>
            <w:r>
              <w:rPr>
                <w:rFonts w:hint="eastAsia" w:ascii="宋体" w:hAnsi="宋体"/>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第19.2款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color w:val="000000"/>
                <w:szCs w:val="21"/>
              </w:rPr>
            </w:pPr>
            <w:r>
              <w:rPr>
                <w:rFonts w:hint="eastAsia" w:ascii="宋体" w:hAnsi="宋体" w:cs="宋体"/>
                <w:iCs/>
                <w:color w:val="000000"/>
                <w:szCs w:val="21"/>
              </w:rPr>
              <w:t xml:space="preserve">因本合同及合同有关事项发生的争议，按下列第</w:t>
            </w:r>
            <w:r>
              <w:rPr>
                <w:rFonts w:hint="eastAsia" w:ascii="宋体" w:hAnsi="宋体" w:cs="宋体"/>
                <w:iCs/>
                <w:color w:val="000000"/>
                <w:szCs w:val="21"/>
                <w:u w:val="single"/>
              </w:rPr>
              <w:t xml:space="preserve">   </w:t>
            </w:r>
            <w:r>
              <w:rPr>
                <w:rFonts w:hint="eastAsia" w:ascii="宋体" w:hAnsi="宋体" w:cs="宋体"/>
                <w:iCs/>
                <w:color w:val="000000"/>
                <w:szCs w:val="21"/>
              </w:rPr>
              <w:t xml:space="preserve">种方式解决：</w:t>
            </w:r>
            <w:r/>
          </w:p>
          <w:p>
            <w:pPr>
              <w:jc w:val="left"/>
              <w:spacing w:line="400" w:lineRule="exact"/>
              <w:rPr>
                <w:rFonts w:hint="eastAsia" w:ascii="宋体" w:hAnsi="宋体" w:cs="宋体"/>
                <w:iCs/>
                <w:color w:val="000000"/>
                <w:szCs w:val="21"/>
              </w:rPr>
            </w:pPr>
            <w:r>
              <w:rPr>
                <w:rFonts w:hint="eastAsia" w:ascii="宋体" w:hAnsi="宋体" w:cs="宋体"/>
                <w:iCs/>
                <w:color w:val="000000"/>
                <w:szCs w:val="21"/>
              </w:rPr>
              <w:t xml:space="preserve">（1）向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仲裁委员会申请仲裁，</w:t>
            </w:r>
            <w:r>
              <w:rPr>
                <w:rFonts w:hint="eastAsia" w:ascii="宋体" w:hAnsi="宋体" w:cs="宋体"/>
                <w:iCs/>
                <w:color w:val="000000"/>
                <w:szCs w:val="21"/>
              </w:rPr>
              <w:t xml:space="preserve">仲裁地点为</w:t>
            </w:r>
            <w:r>
              <w:rPr>
                <w:rFonts w:hint="eastAsia" w:ascii="宋体" w:hAnsi="宋体" w:cs="宋体"/>
                <w:iCs/>
                <w:color w:val="000000"/>
                <w:szCs w:val="21"/>
                <w:u w:val="single"/>
              </w:rPr>
              <w:t xml:space="preserve">           </w:t>
            </w:r>
            <w:r>
              <w:rPr>
                <w:rFonts w:hint="eastAsia" w:ascii="宋体" w:hAnsi="宋体" w:cs="宋体"/>
                <w:iCs/>
                <w:color w:val="000000"/>
                <w:szCs w:val="21"/>
              </w:rPr>
              <w:t xml:space="preserve">；</w:t>
            </w:r>
            <w:r/>
          </w:p>
          <w:p>
            <w:pPr>
              <w:jc w:val="left"/>
              <w:rPr>
                <w:rFonts w:hint="eastAsia" w:ascii="宋体" w:hAnsi="宋体"/>
                <w:color w:val="000000"/>
                <w:szCs w:val="21"/>
                <w:u w:val="single"/>
              </w:rPr>
            </w:pPr>
            <w:r>
              <w:rPr>
                <w:rFonts w:hint="eastAsia" w:ascii="宋体" w:hAnsi="宋体" w:cs="宋体"/>
                <w:iCs/>
                <w:color w:val="000000"/>
                <w:szCs w:val="21"/>
              </w:rPr>
              <w:t xml:space="preserve">（2）向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第23.1款</w:t>
            </w:r>
            <w:r/>
          </w:p>
        </w:tc>
        <w:tc>
          <w:tcPr>
            <w:tcW w:w="1742" w:type="dxa"/>
            <w:vAlign w:val="center"/>
            <w:textDirection w:val="lrTb"/>
            <w:noWrap w:val="false"/>
          </w:tcPr>
          <w:p>
            <w:pPr>
              <w:jc w:val="left"/>
              <w:rPr>
                <w:rFonts w:hint="eastAsia" w:ascii="宋体" w:hAnsi="宋体"/>
                <w:color w:val="000000"/>
                <w:szCs w:val="21"/>
              </w:rPr>
            </w:pPr>
            <w:r>
              <w:rPr>
                <w:rFonts w:hint="eastAsia" w:ascii="宋体" w:hAnsi="宋体"/>
                <w:bCs/>
                <w:color w:val="000000"/>
                <w:szCs w:val="21"/>
              </w:rPr>
              <w:t xml:space="preserve">其他专用条款</w:t>
            </w:r>
            <w:bookmarkEnd w:id="149"/>
            <w:bookmarkEnd w:id="150"/>
            <w:bookmarkEnd w:id="151"/>
            <w:r/>
          </w:p>
        </w:tc>
        <w:tc>
          <w:tcPr>
            <w:tcW w:w="5170"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r>
            <w:r/>
          </w:p>
        </w:tc>
      </w:tr>
    </w:tbl>
    <w:p>
      <w:pPr>
        <w:jc w:val="center"/>
        <w:keepLines/>
        <w:keepNext/>
        <w:pageBreakBefore/>
        <w:rPr>
          <w:b/>
          <w:color w:val="000000"/>
          <w:sz w:val="44"/>
          <w:szCs w:val="44"/>
        </w:rPr>
        <w:outlineLvl w:val="0"/>
      </w:pPr>
      <w:r/>
      <w:bookmarkStart w:id="162" w:name="_Toc19649"/>
      <w:r/>
      <w:bookmarkStart w:id="163" w:name="_Toc9003"/>
      <w:r/>
      <w:bookmarkStart w:id="164" w:name="_Toc81575170"/>
      <w:r/>
      <w:bookmarkStart w:id="165" w:name="_Toc81575207"/>
      <w:r/>
      <w:bookmarkStart w:id="166" w:name="_Toc12937"/>
      <w:r/>
      <w:bookmarkStart w:id="167" w:name="_Toc22853"/>
      <w:r>
        <w:rPr>
          <w:rFonts w:hint="eastAsia"/>
          <w:b/>
          <w:color w:val="000000"/>
          <w:sz w:val="44"/>
          <w:szCs w:val="44"/>
        </w:rPr>
        <w:t xml:space="preserve">第六章</w:t>
      </w:r>
      <w:r>
        <w:rPr>
          <w:rFonts w:hint="eastAsia"/>
          <w:b/>
          <w:color w:val="000000"/>
          <w:sz w:val="44"/>
          <w:szCs w:val="44"/>
        </w:rPr>
        <w:t xml:space="preserve">  </w:t>
      </w:r>
      <w:r>
        <w:rPr>
          <w:rFonts w:hint="eastAsia"/>
          <w:b/>
          <w:color w:val="000000"/>
          <w:sz w:val="44"/>
          <w:szCs w:val="44"/>
        </w:rPr>
        <w:t xml:space="preserve">投标文件格式</w:t>
      </w:r>
      <w:bookmarkEnd w:id="162"/>
      <w:r/>
      <w:bookmarkEnd w:id="163"/>
      <w:r/>
      <w:bookmarkEnd w:id="164"/>
      <w:r/>
      <w:bookmarkEnd w:id="165"/>
      <w:r/>
      <w:bookmarkEnd w:id="166"/>
      <w:r/>
      <w:bookmarkEnd w:id="167"/>
      <w:r/>
      <w:r/>
    </w:p>
    <w:p>
      <w:pPr>
        <w:rPr>
          <w:color w:val="000000"/>
        </w:rPr>
      </w:pPr>
      <w:r/>
      <w:bookmarkStart w:id="168" w:name="EB819316f773b24a75aef829f9b72900c0"/>
      <w:r/>
      <w:r/>
    </w:p>
    <w:p>
      <w:pPr>
        <w:rPr>
          <w:rFonts w:ascii="Times New Roman" w:hAnsi="Times New Roman"/>
          <w:b/>
          <w:color w:val="000000"/>
          <w:sz w:val="72"/>
        </w:rPr>
      </w:pPr>
      <w:r/>
      <w:bookmarkStart w:id="169" w:name="_Toc15716"/>
      <w:r/>
      <w:r/>
    </w:p>
    <w:p>
      <w:pPr>
        <w:rPr>
          <w:rFonts w:ascii="Times New Roman" w:hAnsi="Times New Roman"/>
          <w:b/>
          <w:color w:val="000000"/>
          <w:sz w:val="72"/>
        </w:rPr>
      </w:pPr>
      <w:r>
        <w:rPr>
          <w:rFonts w:ascii="Times New Roman" w:hAnsi="Times New Roman"/>
          <w:b/>
          <w:color w:val="000000"/>
          <w:sz w:val="72"/>
        </w:rPr>
      </w:r>
      <w:r/>
    </w:p>
    <w:p>
      <w:pP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hint="eastAsia" w:ascii="Times New Roman" w:hAnsi="Times New Roman"/>
          <w:b/>
          <w:color w:val="000000"/>
          <w:sz w:val="72"/>
        </w:rPr>
        <w:t xml:space="preserve">投</w:t>
      </w:r>
      <w:r>
        <w:rPr>
          <w:rFonts w:hint="eastAsia" w:ascii="Times New Roman" w:hAnsi="Times New Roman"/>
          <w:b/>
          <w:color w:val="000000"/>
          <w:sz w:val="72"/>
        </w:rPr>
        <w:t xml:space="preserve">  </w:t>
      </w:r>
      <w:r>
        <w:rPr>
          <w:rFonts w:hint="eastAsia" w:ascii="Times New Roman" w:hAnsi="Times New Roman"/>
          <w:b/>
          <w:color w:val="000000"/>
          <w:sz w:val="72"/>
        </w:rPr>
        <w:t xml:space="preserve">标</w:t>
      </w:r>
      <w:r>
        <w:rPr>
          <w:rFonts w:hint="eastAsia" w:ascii="Times New Roman" w:hAnsi="Times New Roman"/>
          <w:b/>
          <w:color w:val="000000"/>
          <w:sz w:val="72"/>
        </w:rPr>
        <w:t xml:space="preserve">  </w:t>
      </w:r>
      <w:r>
        <w:rPr>
          <w:rFonts w:hint="eastAsia" w:ascii="Times New Roman" w:hAnsi="Times New Roman"/>
          <w:b/>
          <w:color w:val="000000"/>
          <w:sz w:val="72"/>
        </w:rPr>
        <w:t xml:space="preserve">文</w:t>
      </w:r>
      <w:r>
        <w:rPr>
          <w:rFonts w:hint="eastAsia" w:ascii="Times New Roman" w:hAnsi="Times New Roman"/>
          <w:b/>
          <w:color w:val="000000"/>
          <w:sz w:val="72"/>
        </w:rPr>
        <w:t xml:space="preserve">  </w:t>
      </w:r>
      <w:r>
        <w:rPr>
          <w:rFonts w:hint="eastAsia" w:ascii="Times New Roman" w:hAnsi="Times New Roman"/>
          <w:b/>
          <w:color w:val="000000"/>
          <w:sz w:val="72"/>
        </w:rPr>
        <w:t xml:space="preserve">件</w:t>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ind w:firstLine="1084"/>
        <w:rPr>
          <w:rFonts w:ascii="Times New Roman" w:hAnsi="Times New Roman"/>
          <w:b/>
          <w:color w:val="000000"/>
          <w:sz w:val="36"/>
        </w:rPr>
      </w:pPr>
      <w:r>
        <w:rPr>
          <w:rFonts w:hint="eastAsia" w:ascii="Times New Roman" w:hAnsi="Times New Roman"/>
          <w:b/>
          <w:color w:val="000000"/>
          <w:sz w:val="36"/>
        </w:rPr>
        <w:t xml:space="preserve">项</w:t>
      </w:r>
      <w:r>
        <w:rPr>
          <w:rFonts w:hint="eastAsia" w:ascii="Times New Roman" w:hAnsi="Times New Roman"/>
          <w:b/>
          <w:color w:val="000000"/>
          <w:sz w:val="36"/>
        </w:rPr>
        <w:t xml:space="preserve"> </w:t>
      </w:r>
      <w:r>
        <w:rPr>
          <w:rFonts w:hint="eastAsia" w:ascii="Times New Roman" w:hAnsi="Times New Roman"/>
          <w:b/>
          <w:color w:val="000000"/>
          <w:sz w:val="36"/>
        </w:rPr>
        <w:t xml:space="preserve">目</w:t>
      </w:r>
      <w:r>
        <w:rPr>
          <w:rFonts w:hint="eastAsia" w:ascii="Times New Roman" w:hAnsi="Times New Roman"/>
          <w:b/>
          <w:color w:val="000000"/>
          <w:sz w:val="36"/>
        </w:rPr>
        <w:t xml:space="preserve"> </w:t>
      </w:r>
      <w:r>
        <w:rPr>
          <w:rFonts w:hint="eastAsia" w:ascii="Times New Roman" w:hAnsi="Times New Roman"/>
          <w:b/>
          <w:color w:val="000000"/>
          <w:sz w:val="36"/>
        </w:rPr>
        <w:t xml:space="preserve">名</w:t>
      </w:r>
      <w:r>
        <w:rPr>
          <w:rFonts w:hint="eastAsia" w:ascii="Times New Roman" w:hAnsi="Times New Roman"/>
          <w:b/>
          <w:color w:val="000000"/>
          <w:sz w:val="36"/>
        </w:rPr>
        <w:t xml:space="preserve"> </w:t>
      </w:r>
      <w:r>
        <w:rPr>
          <w:rFonts w:hint="eastAsia" w:ascii="Times New Roman" w:hAnsi="Times New Roman"/>
          <w:b/>
          <w:color w:val="000000"/>
          <w:sz w:val="36"/>
        </w:rPr>
        <w:t xml:space="preserve">称：</w:t>
      </w:r>
      <w:r>
        <w:rPr>
          <w:rFonts w:hint="eastAsia" w:ascii="Times New Roman" w:hAnsi="Times New Roman"/>
          <w:b/>
          <w:color w:val="000000"/>
          <w:sz w:val="36"/>
          <w:u w:val="single"/>
        </w:rPr>
        <w:t xml:space="preserve">               </w:t>
      </w:r>
      <w:r/>
    </w:p>
    <w:p>
      <w:pPr>
        <w:ind w:firstLine="1084"/>
        <w:rPr>
          <w:rFonts w:ascii="Times New Roman" w:hAnsi="Times New Roman"/>
          <w:b/>
          <w:color w:val="000000"/>
          <w:sz w:val="36"/>
          <w:u w:val="single"/>
        </w:rPr>
      </w:pPr>
      <w:r>
        <w:rPr>
          <w:rFonts w:hint="eastAsia" w:ascii="Times New Roman" w:hAnsi="Times New Roman"/>
          <w:b/>
          <w:color w:val="000000"/>
          <w:sz w:val="36"/>
        </w:rPr>
        <w:t xml:space="preserve">项</w:t>
      </w:r>
      <w:r>
        <w:rPr>
          <w:rFonts w:hint="eastAsia" w:ascii="Times New Roman" w:hAnsi="Times New Roman"/>
          <w:b/>
          <w:color w:val="000000"/>
          <w:sz w:val="36"/>
        </w:rPr>
        <w:t xml:space="preserve"> </w:t>
      </w:r>
      <w:r>
        <w:rPr>
          <w:rFonts w:hint="eastAsia" w:ascii="Times New Roman" w:hAnsi="Times New Roman"/>
          <w:b/>
          <w:color w:val="000000"/>
          <w:sz w:val="36"/>
        </w:rPr>
        <w:t xml:space="preserve">目</w:t>
      </w:r>
      <w:r>
        <w:rPr>
          <w:rFonts w:hint="eastAsia" w:ascii="Times New Roman" w:hAnsi="Times New Roman"/>
          <w:b/>
          <w:color w:val="000000"/>
          <w:sz w:val="36"/>
        </w:rPr>
        <w:t xml:space="preserve"> </w:t>
      </w:r>
      <w:r>
        <w:rPr>
          <w:rFonts w:hint="eastAsia" w:ascii="Times New Roman" w:hAnsi="Times New Roman"/>
          <w:b/>
          <w:color w:val="000000"/>
          <w:sz w:val="36"/>
        </w:rPr>
        <w:t xml:space="preserve">编</w:t>
      </w:r>
      <w:r>
        <w:rPr>
          <w:rFonts w:hint="eastAsia" w:ascii="Times New Roman" w:hAnsi="Times New Roman"/>
          <w:b/>
          <w:color w:val="000000"/>
          <w:sz w:val="36"/>
        </w:rPr>
        <w:t xml:space="preserve"> </w:t>
      </w:r>
      <w:r>
        <w:rPr>
          <w:rFonts w:hint="eastAsia" w:ascii="Times New Roman" w:hAnsi="Times New Roman"/>
          <w:b/>
          <w:color w:val="000000"/>
          <w:sz w:val="36"/>
        </w:rPr>
        <w:t xml:space="preserve">号：</w:t>
      </w:r>
      <w:r>
        <w:rPr>
          <w:rFonts w:hint="eastAsia" w:ascii="Times New Roman" w:hAnsi="Times New Roman"/>
          <w:b/>
          <w:color w:val="000000"/>
          <w:sz w:val="36"/>
          <w:u w:val="single"/>
        </w:rPr>
        <w:t xml:space="preserve">               </w:t>
      </w:r>
      <w:r/>
    </w:p>
    <w:p>
      <w:pPr>
        <w:rPr>
          <w:rFonts w:ascii="Times New Roman" w:hAnsi="Times New Roman"/>
          <w:b/>
          <w:color w:val="000000"/>
          <w:sz w:val="36"/>
          <w:u w:val="single"/>
        </w:rPr>
      </w:pPr>
      <w:r>
        <w:rPr>
          <w:rFonts w:hint="eastAsia" w:ascii="Times New Roman" w:hAnsi="Times New Roman"/>
          <w:b/>
          <w:color w:val="000000"/>
          <w:sz w:val="36"/>
        </w:rPr>
        <w:t xml:space="preserve">      </w:t>
      </w:r>
      <w:r>
        <w:rPr>
          <w:rFonts w:hint="eastAsia" w:ascii="Times New Roman" w:hAnsi="Times New Roman"/>
          <w:b/>
          <w:color w:val="000000"/>
          <w:sz w:val="36"/>
        </w:rPr>
        <w:t xml:space="preserve">投标人名称</w:t>
      </w:r>
      <w:r>
        <w:rPr>
          <w:rFonts w:hint="eastAsia" w:ascii="Times New Roman" w:hAnsi="Times New Roman"/>
          <w:b/>
          <w:color w:val="000000"/>
          <w:sz w:val="36"/>
        </w:rPr>
        <w:t xml:space="preserve"> </w:t>
      </w:r>
      <w:r>
        <w:rPr>
          <w:rFonts w:hint="eastAsia" w:ascii="Times New Roman" w:hAnsi="Times New Roman"/>
          <w:b/>
          <w:color w:val="000000"/>
          <w:sz w:val="36"/>
        </w:rPr>
        <w:t xml:space="preserve">：</w:t>
      </w:r>
      <w:r>
        <w:rPr>
          <w:rFonts w:hint="eastAsia" w:ascii="Times New Roman" w:hAnsi="Times New Roman"/>
          <w:b/>
          <w:color w:val="000000"/>
          <w:sz w:val="36"/>
          <w:u w:val="single"/>
        </w:rPr>
        <w:t xml:space="preserve">（盖</w:t>
      </w:r>
      <w:r>
        <w:rPr>
          <w:rFonts w:hint="eastAsia" w:ascii="Times New Roman" w:hAnsi="Times New Roman"/>
          <w:b/>
          <w:color w:val="000000"/>
          <w:sz w:val="36"/>
          <w:u w:val="single"/>
        </w:rPr>
        <w:t xml:space="preserve">CA</w:t>
      </w:r>
      <w:r>
        <w:rPr>
          <w:rFonts w:hint="eastAsia" w:ascii="Times New Roman" w:hAnsi="Times New Roman"/>
          <w:b/>
          <w:color w:val="000000"/>
          <w:sz w:val="36"/>
          <w:u w:val="single"/>
        </w:rPr>
        <w:t xml:space="preserve">电子公章）</w:t>
      </w:r>
      <w:r/>
    </w:p>
    <w:p>
      <w:pPr>
        <w:rPr>
          <w:rFonts w:ascii="Times New Roman" w:hAnsi="Times New Roman"/>
          <w:b/>
          <w:color w:val="000000"/>
          <w:sz w:val="36"/>
          <w:u w:val="single"/>
        </w:rPr>
      </w:pPr>
      <w:r>
        <w:rPr>
          <w:rFonts w:hint="eastAsia" w:ascii="Times New Roman" w:hAnsi="Times New Roman"/>
          <w:b/>
          <w:color w:val="000000"/>
          <w:sz w:val="36"/>
        </w:rPr>
        <w:t xml:space="preserve">      </w:t>
      </w:r>
      <w:r>
        <w:rPr>
          <w:rFonts w:hint="eastAsia" w:ascii="Times New Roman" w:hAnsi="Times New Roman"/>
          <w:b/>
          <w:color w:val="000000"/>
          <w:sz w:val="36"/>
        </w:rPr>
        <w:t xml:space="preserve">日</w:t>
      </w:r>
      <w:r>
        <w:rPr>
          <w:rFonts w:hint="eastAsia" w:ascii="Times New Roman" w:hAnsi="Times New Roman"/>
          <w:b/>
          <w:color w:val="000000"/>
          <w:sz w:val="36"/>
        </w:rPr>
        <w:t xml:space="preserve">      </w:t>
      </w:r>
      <w:r>
        <w:rPr>
          <w:rFonts w:hint="eastAsia" w:ascii="Times New Roman" w:hAnsi="Times New Roman"/>
          <w:b/>
          <w:color w:val="000000"/>
          <w:sz w:val="36"/>
        </w:rPr>
        <w:t xml:space="preserve">期</w:t>
      </w:r>
      <w:r>
        <w:rPr>
          <w:rFonts w:hint="eastAsia" w:ascii="Times New Roman" w:hAnsi="Times New Roman"/>
          <w:b/>
          <w:color w:val="000000"/>
          <w:sz w:val="36"/>
        </w:rPr>
        <w:t xml:space="preserve"> </w:t>
      </w:r>
      <w:r>
        <w:rPr>
          <w:rFonts w:hint="eastAsia" w:ascii="Times New Roman" w:hAnsi="Times New Roman"/>
          <w:b/>
          <w:color w:val="000000"/>
          <w:sz w:val="36"/>
        </w:rPr>
        <w:t xml:space="preserve">：</w:t>
      </w:r>
      <w:r>
        <w:rPr>
          <w:rFonts w:hint="eastAsia" w:ascii="Times New Roman" w:hAnsi="Times New Roman"/>
          <w:b/>
          <w:color w:val="000000"/>
          <w:sz w:val="36"/>
          <w:u w:val="single"/>
        </w:rPr>
        <w:t xml:space="preserve">               </w:t>
      </w:r>
      <w:bookmarkEnd w:id="169"/>
      <w:r/>
      <w:r/>
    </w:p>
    <w:p>
      <w:pPr>
        <w:pStyle w:val="1120"/>
        <w:rPr>
          <w:rFonts w:hint="eastAsia" w:ascii="宋体" w:hAnsi="宋体" w:eastAsia="宋体" w:cs="宋体"/>
          <w:color w:val="000000"/>
        </w:rPr>
      </w:pPr>
      <w:r>
        <w:rPr>
          <w:rFonts w:hint="eastAsia" w:ascii="宋体" w:hAnsi="宋体" w:eastAsia="宋体" w:cs="宋体"/>
          <w:color w:val="000000"/>
        </w:rPr>
      </w:r>
      <w:r/>
    </w:p>
    <w:p>
      <w:pPr>
        <w:pStyle w:val="1120"/>
        <w:rPr>
          <w:rFonts w:hint="eastAsia" w:ascii="宋体" w:hAnsi="宋体" w:eastAsia="宋体" w:cs="宋体"/>
          <w:color w:val="000000"/>
        </w:rPr>
      </w:pPr>
      <w:r>
        <w:rPr>
          <w:rFonts w:hint="eastAsia" w:ascii="宋体" w:hAnsi="宋体" w:eastAsia="宋体" w:cs="宋体"/>
          <w:color w:val="000000"/>
        </w:rPr>
      </w:r>
      <w:r/>
    </w:p>
    <w:p>
      <w:pPr>
        <w:pStyle w:val="1120"/>
        <w:rPr>
          <w:rFonts w:hint="eastAsia" w:ascii="宋体" w:hAnsi="宋体" w:eastAsia="宋体" w:cs="宋体"/>
          <w:color w:val="000000"/>
        </w:rPr>
      </w:pPr>
      <w:r>
        <w:rPr>
          <w:rFonts w:hint="eastAsia" w:ascii="宋体" w:hAnsi="宋体" w:eastAsia="宋体" w:cs="宋体"/>
          <w:color w:val="000000"/>
        </w:rPr>
      </w:r>
      <w:r/>
    </w:p>
    <w:p>
      <w:pPr>
        <w:pStyle w:val="1120"/>
        <w:rPr>
          <w:rFonts w:hint="eastAsia" w:ascii="宋体" w:hAnsi="宋体" w:eastAsia="宋体" w:cs="宋体"/>
          <w:color w:val="000000"/>
        </w:rPr>
      </w:pPr>
      <w:r>
        <w:rPr>
          <w:rFonts w:hint="eastAsia" w:ascii="宋体" w:hAnsi="宋体" w:eastAsia="宋体" w:cs="宋体"/>
          <w:color w:val="000000"/>
        </w:rPr>
      </w:r>
      <w:r/>
    </w:p>
    <w:p>
      <w:pPr>
        <w:pStyle w:val="1120"/>
        <w:rPr>
          <w:rFonts w:hint="eastAsia" w:ascii="宋体" w:hAnsi="宋体" w:eastAsia="宋体" w:cs="宋体"/>
          <w:color w:val="000000"/>
        </w:rPr>
      </w:pPr>
      <w:r>
        <w:rPr>
          <w:rFonts w:hint="eastAsia" w:ascii="宋体" w:hAnsi="宋体" w:eastAsia="宋体" w:cs="宋体"/>
          <w:color w:val="000000"/>
        </w:rPr>
      </w:r>
      <w:bookmarkEnd w:id="168"/>
      <w:r/>
    </w:p>
    <w:p>
      <w:pPr>
        <w:pStyle w:val="1120"/>
        <w:rPr>
          <w:rFonts w:hint="eastAsia" w:ascii="宋体" w:hAnsi="宋体" w:eastAsia="宋体" w:cs="宋体"/>
          <w:color w:val="000000"/>
        </w:rPr>
      </w:pPr>
      <w:r>
        <w:rPr>
          <w:rFonts w:hint="eastAsia" w:ascii="宋体" w:hAnsi="宋体" w:eastAsia="宋体" w:cs="宋体"/>
          <w:color w:val="000000"/>
        </w:rPr>
      </w:r>
      <w:r/>
    </w:p>
    <w:p>
      <w:pPr>
        <w:pStyle w:val="1120"/>
        <w:rPr>
          <w:rFonts w:hint="eastAsia" w:ascii="宋体" w:hAnsi="宋体" w:eastAsia="宋体" w:cs="宋体"/>
          <w:color w:val="000000"/>
        </w:rPr>
      </w:pPr>
      <w:r>
        <w:rPr>
          <w:rFonts w:hint="eastAsia" w:ascii="宋体" w:hAnsi="宋体" w:eastAsia="宋体" w:cs="宋体"/>
          <w:color w:val="000000"/>
        </w:rPr>
      </w:r>
      <w:r/>
    </w:p>
    <w:p>
      <w:pPr>
        <w:pStyle w:val="1120"/>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1120"/>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投标文件目录</w:t>
      </w:r>
      <w:r/>
    </w:p>
    <w:p>
      <w:pPr>
        <w:pStyle w:val="112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一、投标函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三、开标一览表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四、分项报价表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五、中小企业或残疾人福利性单位声明函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六、项目组人员</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七、企业业绩</w:t>
      </w:r>
      <w:r/>
    </w:p>
    <w:p>
      <w:pPr>
        <w:spacing w:line="360" w:lineRule="auto"/>
        <w:rPr>
          <w:rFonts w:hint="eastAsia" w:ascii="宋体" w:hAnsi="宋体" w:cs="宋体"/>
          <w:color w:val="000000"/>
          <w:sz w:val="28"/>
          <w:szCs w:val="28"/>
        </w:rPr>
      </w:pPr>
      <w:r>
        <w:rPr>
          <w:rFonts w:hint="eastAsia" w:ascii="Times New Roman" w:hAnsi="Times New Roman"/>
          <w:color w:val="000000"/>
          <w:sz w:val="28"/>
          <w:szCs w:val="28"/>
        </w:rPr>
        <w:t xml:space="preserve">八、投标所需其他材料</w:t>
      </w:r>
      <w:r/>
    </w:p>
    <w:p>
      <w:pPr>
        <w:rPr>
          <w:color w:val="000000"/>
        </w:rPr>
      </w:pPr>
      <w:r/>
      <w:bookmarkStart w:id="170" w:name="_Toc26005"/>
      <w:r/>
      <w:bookmarkStart w:id="171" w:name="_Toc20577"/>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130"/>
        <w:rPr>
          <w:rFonts w:hint="eastAsia"/>
          <w:b w:val="0"/>
          <w:bCs/>
          <w:color w:val="000000"/>
        </w:rPr>
        <w:outlineLvl w:val="1"/>
      </w:pPr>
      <w:r/>
      <w:bookmarkStart w:id="172" w:name="_Toc8978"/>
      <w:r>
        <w:rPr>
          <w:rFonts w:hint="eastAsia"/>
          <w:b w:val="0"/>
          <w:bCs/>
          <w:color w:val="000000"/>
        </w:rPr>
        <w:br w:type="page" w:clear="all"/>
      </w:r>
      <w:r>
        <w:rPr>
          <w:rFonts w:hint="eastAsia"/>
          <w:b w:val="0"/>
          <w:bCs/>
          <w:color w:val="000000"/>
        </w:rPr>
        <w:t xml:space="preserve">一</w:t>
      </w:r>
      <w:r>
        <w:rPr>
          <w:b w:val="0"/>
          <w:bCs/>
          <w:color w:val="000000"/>
        </w:rPr>
        <w:t xml:space="preserve">、投标函</w:t>
      </w:r>
      <w:bookmarkEnd w:id="170"/>
      <w:r/>
      <w:bookmarkEnd w:id="171"/>
      <w:r/>
      <w:bookmarkEnd w:id="172"/>
      <w:r/>
      <w:r/>
    </w:p>
    <w:p>
      <w:pPr>
        <w:pStyle w:val="1131"/>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pStyle w:val="1131"/>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投标函</w:t>
      </w:r>
      <w:r/>
    </w:p>
    <w:p>
      <w:pPr>
        <w:pStyle w:val="1131"/>
        <w:jc w:val="left"/>
        <w:spacing w:line="500" w:lineRule="exact"/>
        <w:rPr>
          <w:rFonts w:hint="eastAsia" w:ascii="宋体" w:hAnsi="宋体"/>
          <w:color w:val="000000"/>
          <w:sz w:val="24"/>
          <w:szCs w:val="24"/>
          <w:u w:val="single"/>
        </w:rPr>
      </w:pPr>
      <w:r>
        <w:rPr>
          <w:rFonts w:hint="eastAsia" w:ascii="宋体" w:hAnsi="宋体"/>
          <w:color w:val="000000"/>
          <w:sz w:val="24"/>
          <w:szCs w:val="24"/>
          <w:u w:val="single"/>
        </w:rPr>
        <w:t xml:space="preserve">（采购单位名称）：</w:t>
      </w:r>
      <w:r/>
    </w:p>
    <w:p>
      <w:pPr>
        <w:pStyle w:val="1131"/>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根据已收到的项目编号为</w:t>
      </w:r>
      <w:r>
        <w:rPr>
          <w:rFonts w:hint="eastAsia" w:ascii="宋体" w:hAnsi="宋体"/>
          <w:color w:val="000000"/>
          <w:sz w:val="24"/>
          <w:szCs w:val="24"/>
          <w:u w:val="single"/>
        </w:rPr>
        <w:t xml:space="preserve">（项目编号）</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的招标文件，我方在参加本项目招投标活动中，特</w:t>
      </w:r>
      <w:r>
        <w:rPr>
          <w:rFonts w:hint="eastAsia" w:ascii="宋体" w:hAnsi="宋体"/>
          <w:color w:val="000000"/>
          <w:sz w:val="24"/>
          <w:szCs w:val="24"/>
        </w:rPr>
        <w:t xml:space="preserve">作出</w:t>
      </w:r>
      <w:r>
        <w:rPr>
          <w:rFonts w:hint="eastAsia" w:ascii="宋体" w:hAnsi="宋体"/>
          <w:color w:val="000000"/>
          <w:sz w:val="24"/>
          <w:szCs w:val="24"/>
        </w:rPr>
        <w:t xml:space="preserve">如下承诺：</w:t>
      </w:r>
      <w:r/>
    </w:p>
    <w:p>
      <w:pPr>
        <w:pStyle w:val="1131"/>
        <w:ind w:firstLine="480"/>
        <w:jc w:val="left"/>
        <w:spacing w:line="500" w:lineRule="exact"/>
        <w:rPr>
          <w:rFonts w:hint="eastAsia" w:ascii="宋体" w:hAnsi="宋体"/>
          <w:color w:val="000000"/>
          <w:sz w:val="24"/>
        </w:rPr>
      </w:pPr>
      <w:r>
        <w:rPr>
          <w:rFonts w:hint="eastAsia" w:ascii="宋体" w:hAnsi="宋体"/>
          <w:color w:val="000000"/>
          <w:sz w:val="24"/>
          <w:szCs w:val="24"/>
        </w:rPr>
        <w:t xml:space="preserve">一、我方</w:t>
      </w:r>
      <w:r>
        <w:rPr>
          <w:rFonts w:ascii="宋体" w:hAnsi="宋体"/>
          <w:color w:val="000000"/>
          <w:sz w:val="24"/>
        </w:rPr>
        <w:t xml:space="preserve">具备《中华人民共和国政府采购法》第二十二条第一款规定的6项条件；</w:t>
      </w:r>
      <w:r/>
    </w:p>
    <w:p>
      <w:pPr>
        <w:pStyle w:val="1131"/>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31"/>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三、我方按招标文件要求提交投标文件，响应招标文件规定的投标有效期；</w:t>
      </w:r>
      <w:r/>
    </w:p>
    <w:p>
      <w:pPr>
        <w:pStyle w:val="1131"/>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四、如果我方的投标文件被接受，我方将按照《中华人民共和国民法典（第三编合同）》及其他有关法律、法规的规定，按期、按质、按量交付采购单位，全面做到履约守信；</w:t>
      </w:r>
      <w:r/>
    </w:p>
    <w:p>
      <w:pPr>
        <w:pStyle w:val="1131"/>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五、我方若违背本声明及承诺约定，经查实，自愿接受采购人及相关主管部门相应的规定处理，并依法承担相应的法律责任。</w:t>
      </w:r>
      <w:r/>
    </w:p>
    <w:p>
      <w:pPr>
        <w:pStyle w:val="1131"/>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六、我方同意采购人、采购代理机构将本函上网公开。</w:t>
      </w:r>
      <w:r/>
    </w:p>
    <w:p>
      <w:pPr>
        <w:pStyle w:val="1131"/>
        <w:ind w:firstLine="480"/>
        <w:jc w:val="left"/>
        <w:spacing w:line="500" w:lineRule="exact"/>
        <w:rPr>
          <w:rFonts w:ascii="方正仿宋_GBK" w:eastAsia="方正仿宋_GBK"/>
          <w:color w:val="000000"/>
          <w:sz w:val="24"/>
          <w:szCs w:val="24"/>
        </w:rPr>
      </w:pPr>
      <w:r>
        <w:rPr>
          <w:rFonts w:ascii="方正仿宋_GBK" w:eastAsia="方正仿宋_GBK"/>
          <w:color w:val="000000"/>
          <w:sz w:val="24"/>
          <w:szCs w:val="24"/>
        </w:rPr>
      </w:r>
      <w:r/>
    </w:p>
    <w:p>
      <w:pPr>
        <w:pStyle w:val="1131"/>
        <w:jc w:val="left"/>
        <w:spacing w:line="500" w:lineRule="exact"/>
        <w:rPr>
          <w:rFonts w:hint="eastAsia" w:ascii="宋体" w:hAnsi="宋体"/>
          <w:color w:val="000000"/>
          <w:sz w:val="24"/>
          <w:szCs w:val="24"/>
        </w:rPr>
      </w:pPr>
      <w:r>
        <w:rPr>
          <w:rFonts w:hint="eastAsia" w:ascii="宋体" w:hAnsi="宋体"/>
          <w:color w:val="000000"/>
          <w:sz w:val="24"/>
          <w:szCs w:val="24"/>
        </w:rPr>
      </w:r>
      <w:r/>
    </w:p>
    <w:p>
      <w:pPr>
        <w:pStyle w:val="1131"/>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投标人名称： </w:t>
      </w:r>
      <w:r>
        <w:rPr>
          <w:rFonts w:hint="eastAsia" w:ascii="宋体" w:hAnsi="宋体"/>
          <w:color w:val="000000"/>
          <w:sz w:val="24"/>
          <w:szCs w:val="24"/>
          <w:u w:val="single"/>
        </w:rPr>
        <w:t xml:space="preserve">          </w:t>
      </w:r>
      <w:r>
        <w:rPr>
          <w:rFonts w:hint="eastAsia" w:ascii="宋体" w:hAnsi="宋体"/>
          <w:color w:val="000000"/>
          <w:sz w:val="24"/>
          <w:szCs w:val="24"/>
        </w:rPr>
        <w:t xml:space="preserve">（盖CA电子公章）</w:t>
      </w:r>
      <w:r/>
    </w:p>
    <w:p>
      <w:pPr>
        <w:pStyle w:val="1131"/>
        <w:ind w:firstLine="480"/>
        <w:rPr>
          <w:rFonts w:hint="eastAsia" w:ascii="宋体" w:hAnsi="宋体"/>
          <w:color w:val="000000"/>
          <w:sz w:val="24"/>
          <w:szCs w:val="24"/>
        </w:rPr>
      </w:pPr>
      <w:r>
        <w:rPr>
          <w:rFonts w:hint="eastAsia" w:ascii="宋体" w:hAnsi="宋体"/>
          <w:color w:val="000000"/>
          <w:sz w:val="24"/>
          <w:szCs w:val="24"/>
        </w:rPr>
      </w:r>
      <w:r/>
    </w:p>
    <w:p>
      <w:pPr>
        <w:pStyle w:val="1131"/>
        <w:ind w:firstLine="480"/>
        <w:rPr>
          <w:rFonts w:hint="eastAsia" w:ascii="宋体" w:hAnsi="宋体"/>
          <w:color w:val="000000"/>
        </w:rPr>
      </w:pPr>
      <w:r>
        <w:rPr>
          <w:rFonts w:hint="eastAsia" w:ascii="宋体" w:hAnsi="宋体"/>
          <w:color w:val="000000"/>
          <w:sz w:val="24"/>
          <w:szCs w:val="24"/>
        </w:rPr>
        <w:t xml:space="preserve">日期：    年    月   日</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130"/>
        <w:rPr>
          <w:rFonts w:hint="eastAsia"/>
          <w:b w:val="0"/>
          <w:bCs/>
          <w:color w:val="000000"/>
        </w:rPr>
        <w:outlineLvl w:val="1"/>
      </w:pPr>
      <w:r/>
      <w:bookmarkStart w:id="173" w:name="_Toc15099"/>
      <w:r>
        <w:rPr>
          <w:rFonts w:hint="eastAsia"/>
          <w:b w:val="0"/>
          <w:bCs/>
          <w:color w:val="000000"/>
        </w:rPr>
        <w:t xml:space="preserve">二、投标人资质</w:t>
      </w:r>
      <w:bookmarkEnd w:id="173"/>
      <w:r/>
      <w:r/>
    </w:p>
    <w:p>
      <w:pPr>
        <w:rPr>
          <w:color w:val="000000"/>
        </w:rPr>
      </w:pPr>
      <w:r>
        <w:rPr>
          <w:rFonts w:hint="eastAsia"/>
          <w:color w:val="000000"/>
        </w:rPr>
        <w:t xml:space="preserve">按招标文件要求提供相应资质证书</w:t>
      </w:r>
      <w:r/>
    </w:p>
    <w:p>
      <w:pPr>
        <w:rPr>
          <w:color w:val="000000"/>
        </w:rPr>
        <w:outlineLvl w:val="1"/>
      </w:pPr>
      <w:r>
        <w:rPr>
          <w:rFonts w:hint="eastAsia"/>
          <w:color w:val="000000"/>
        </w:rPr>
        <w:br w:type="page" w:clear="all"/>
      </w:r>
      <w:bookmarkStart w:id="174" w:name="_Toc3680"/>
      <w:r/>
      <w:bookmarkStart w:id="175" w:name="_Toc29506"/>
      <w:r/>
      <w:bookmarkStart w:id="176" w:name="_Toc27409"/>
      <w:r>
        <w:rPr>
          <w:rFonts w:hint="eastAsia" w:ascii="黑体" w:hAnsi="黑体" w:eastAsia="黑体" w:cs="黑体"/>
          <w:bCs/>
          <w:color w:val="000000"/>
          <w:sz w:val="32"/>
          <w:szCs w:val="24"/>
        </w:rPr>
        <w:t xml:space="preserve">三、</w:t>
      </w:r>
      <w:bookmarkEnd w:id="174"/>
      <w:r/>
      <w:bookmarkEnd w:id="175"/>
      <w:r>
        <w:rPr>
          <w:rFonts w:hint="eastAsia" w:ascii="黑体" w:hAnsi="黑体" w:eastAsia="黑体" w:cs="黑体"/>
          <w:bCs/>
          <w:color w:val="000000"/>
          <w:sz w:val="32"/>
          <w:szCs w:val="24"/>
        </w:rPr>
        <w:t xml:space="preserve">法人授权书</w:t>
      </w:r>
      <w:bookmarkEnd w:id="176"/>
      <w:r/>
      <w:r/>
    </w:p>
    <w:p>
      <w:pPr>
        <w:pStyle w:val="1131"/>
        <w:jc w:val="center"/>
        <w:rPr>
          <w:rFonts w:ascii="方正小标宋_GBK" w:eastAsia="方正小标宋_GBK"/>
          <w:bCs/>
          <w:color w:val="000000"/>
          <w:sz w:val="32"/>
          <w:szCs w:val="32"/>
        </w:rPr>
      </w:pPr>
      <w:r/>
      <w:bookmarkStart w:id="177" w:name="OLE_LINK6"/>
      <w:r>
        <w:rPr>
          <w:rFonts w:hint="eastAsia" w:ascii="方正小标宋_GBK" w:eastAsia="方正小标宋_GBK"/>
          <w:bCs/>
          <w:color w:val="000000"/>
          <w:sz w:val="32"/>
          <w:szCs w:val="32"/>
        </w:rPr>
        <w:t xml:space="preserve">法人授权书</w:t>
      </w:r>
      <w:bookmarkEnd w:id="177"/>
      <w:r/>
      <w:r/>
    </w:p>
    <w:p>
      <w:pPr>
        <w:pStyle w:val="1251"/>
        <w:ind w:firstLine="482"/>
        <w:spacing w:line="480" w:lineRule="exact"/>
        <w:rPr>
          <w:rFonts w:hint="eastAsia" w:ascii="宋体" w:hAnsi="宋体"/>
          <w:color w:val="000000"/>
          <w:sz w:val="24"/>
          <w:szCs w:val="24"/>
        </w:rPr>
      </w:pPr>
      <w:r>
        <w:rPr>
          <w:rFonts w:hint="eastAsia" w:ascii="宋体" w:hAnsi="宋体"/>
          <w:color w:val="000000"/>
          <w:sz w:val="24"/>
          <w:szCs w:val="24"/>
        </w:rPr>
        <w:t xml:space="preserve">本授权书声明：____________（投标人名称）授权________________（被授权人的姓名）为我方就</w:t>
      </w:r>
      <w:r>
        <w:rPr>
          <w:rFonts w:hint="eastAsia" w:ascii="宋体" w:hAnsi="宋体"/>
          <w:color w:val="000000"/>
          <w:sz w:val="24"/>
          <w:szCs w:val="24"/>
          <w:u w:val="single"/>
        </w:rPr>
        <w:t xml:space="preserve">（项目编号）</w:t>
      </w:r>
      <w:r>
        <w:rPr>
          <w:rFonts w:hint="eastAsia" w:ascii="宋体" w:hAnsi="宋体"/>
          <w:color w:val="000000"/>
          <w:sz w:val="24"/>
          <w:szCs w:val="24"/>
        </w:rPr>
        <w:t xml:space="preserve">号</w:t>
      </w:r>
      <w:r>
        <w:rPr>
          <w:rFonts w:hint="eastAsia" w:ascii="宋体" w:hAnsi="宋体"/>
          <w:color w:val="000000"/>
          <w:sz w:val="24"/>
          <w:szCs w:val="24"/>
          <w:u w:val="single"/>
        </w:rPr>
        <w:t xml:space="preserve">          （项目名称）           项目</w:t>
      </w:r>
      <w:r>
        <w:rPr>
          <w:rFonts w:hint="eastAsia" w:ascii="宋体" w:hAnsi="宋体"/>
          <w:color w:val="000000"/>
          <w:sz w:val="24"/>
          <w:szCs w:val="24"/>
        </w:rPr>
        <w:t xml:space="preserve">采购活动的合法代理人，以本单位名义全权处理一切与该项目采购有关的事务。</w:t>
      </w:r>
      <w:r/>
    </w:p>
    <w:p>
      <w:pPr>
        <w:pStyle w:val="1251"/>
        <w:ind w:firstLine="482"/>
        <w:spacing w:line="480" w:lineRule="exact"/>
        <w:rPr>
          <w:rFonts w:hint="eastAsia" w:ascii="宋体" w:hAnsi="宋体"/>
          <w:color w:val="000000"/>
          <w:sz w:val="24"/>
          <w:szCs w:val="24"/>
        </w:rPr>
      </w:pPr>
      <w:r>
        <w:rPr>
          <w:rFonts w:hint="eastAsia" w:ascii="宋体" w:hAnsi="宋体"/>
          <w:color w:val="000000"/>
          <w:sz w:val="24"/>
          <w:szCs w:val="24"/>
        </w:rPr>
        <w:t xml:space="preserve">本授权书于______年____月____日起生效，特此声明。</w:t>
      </w:r>
      <w:r/>
    </w:p>
    <w:p>
      <w:pPr>
        <w:pStyle w:val="1251"/>
        <w:ind w:firstLine="482"/>
        <w:spacing w:line="480" w:lineRule="exact"/>
        <w:rPr>
          <w:color w:val="000000"/>
          <w:sz w:val="24"/>
          <w:szCs w:val="24"/>
          <w:u w:val="single"/>
        </w:rPr>
      </w:pPr>
      <w:r>
        <w:rPr>
          <w:rFonts w:hint="eastAsia"/>
          <w:color w:val="000000"/>
          <w:sz w:val="24"/>
          <w:szCs w:val="24"/>
        </w:rPr>
        <w:t xml:space="preserve">被授权人身份证号码：</w:t>
      </w:r>
      <w:r>
        <w:rPr>
          <w:rFonts w:hint="eastAsia"/>
          <w:color w:val="000000"/>
          <w:sz w:val="24"/>
          <w:szCs w:val="24"/>
          <w:u w:val="single"/>
        </w:rPr>
        <w:t xml:space="preserve">                             </w:t>
      </w:r>
      <w:r/>
    </w:p>
    <w:p>
      <w:pPr>
        <w:pStyle w:val="1251"/>
        <w:ind w:firstLine="482"/>
        <w:spacing w:line="480" w:lineRule="exact"/>
        <w:rPr>
          <w:rFonts w:hint="eastAsia" w:ascii="宋体" w:hAnsi="宋体"/>
          <w:color w:val="000000"/>
          <w:sz w:val="24"/>
          <w:szCs w:val="24"/>
        </w:rPr>
      </w:pPr>
      <w:r>
        <w:rPr>
          <w:rFonts w:hint="eastAsia"/>
          <w:color w:val="000000"/>
          <w:sz w:val="24"/>
          <w:szCs w:val="24"/>
        </w:rPr>
        <w:t xml:space="preserve">被授权人联系电话：（手机）</w:t>
      </w:r>
      <w:r>
        <w:rPr>
          <w:rFonts w:hint="eastAsia"/>
          <w:color w:val="000000"/>
          <w:sz w:val="24"/>
          <w:szCs w:val="24"/>
          <w:u w:val="single"/>
        </w:rPr>
        <w:t xml:space="preserve">                          </w:t>
      </w:r>
      <w:r/>
    </w:p>
    <w:p>
      <w:pPr>
        <w:pStyle w:val="1251"/>
        <w:ind w:firstLine="482"/>
        <w:spacing w:line="480" w:lineRule="exact"/>
        <w:rPr>
          <w:rFonts w:hint="eastAsia" w:ascii="宋体" w:hAnsi="宋体"/>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（盖</w:t>
      </w:r>
      <w:r>
        <w:rPr>
          <w:rFonts w:hint="eastAsia"/>
          <w:color w:val="000000"/>
          <w:sz w:val="24"/>
          <w:szCs w:val="24"/>
          <w:u w:val="single"/>
        </w:rPr>
        <w:t xml:space="preserve">CA</w:t>
      </w:r>
      <w:r>
        <w:rPr>
          <w:rFonts w:hint="eastAsia"/>
          <w:color w:val="000000"/>
          <w:sz w:val="24"/>
          <w:szCs w:val="24"/>
          <w:u w:val="single"/>
        </w:rPr>
        <w:t xml:space="preserve">电子公章）</w:t>
      </w:r>
      <w:r/>
    </w:p>
    <w:p>
      <w:pPr>
        <w:pStyle w:val="1251"/>
        <w:ind w:firstLine="482"/>
        <w:spacing w:line="480" w:lineRule="exact"/>
        <w:rPr>
          <w:rFonts w:hint="eastAsia" w:ascii="宋体" w:hAnsi="宋体"/>
          <w:color w:val="000000"/>
          <w:sz w:val="24"/>
          <w:szCs w:val="24"/>
        </w:rPr>
      </w:pPr>
      <w:r>
        <w:rPr>
          <w:rFonts w:hint="eastAsia"/>
          <w:color w:val="000000"/>
          <w:sz w:val="24"/>
          <w:szCs w:val="24"/>
        </w:rPr>
        <w:t xml:space="preserve">单位地址：</w:t>
      </w:r>
      <w:r>
        <w:rPr>
          <w:rFonts w:hint="eastAsia"/>
          <w:color w:val="000000"/>
          <w:sz w:val="24"/>
          <w:szCs w:val="24"/>
          <w:u w:val="single"/>
        </w:rPr>
        <w:t xml:space="preserve">                                         </w:t>
      </w:r>
      <w:r/>
    </w:p>
    <w:p>
      <w:pPr>
        <w:pStyle w:val="1251"/>
        <w:ind w:firstLine="482"/>
        <w:spacing w:line="480" w:lineRule="exact"/>
        <w:rPr>
          <w:rFonts w:hint="eastAsia" w:ascii="宋体" w:hAnsi="宋体"/>
          <w:color w:val="000000"/>
          <w:sz w:val="24"/>
          <w:szCs w:val="24"/>
        </w:rPr>
      </w:pPr>
      <w:r>
        <w:rPr>
          <w:rFonts w:hint="eastAsia"/>
          <w:color w:val="000000"/>
          <w:sz w:val="24"/>
          <w:szCs w:val="24"/>
        </w:rPr>
        <w:t xml:space="preserve">日期：</w:t>
      </w:r>
      <w:bookmarkStart w:id="178" w:name="_格式3__银行出具的资信证明"/>
      <w:r/>
      <w:bookmarkStart w:id="179" w:name="_Hlt26955070"/>
      <w:r/>
      <w:bookmarkStart w:id="180" w:name="_Hlt26671380"/>
      <w:r/>
      <w:bookmarkEnd w:id="178"/>
      <w:r/>
      <w:bookmarkEnd w:id="179"/>
      <w:r/>
      <w:bookmarkEnd w:id="180"/>
      <w:r>
        <w:rPr>
          <w:rFonts w:hint="eastAsia"/>
          <w:color w:val="000000"/>
          <w:sz w:val="24"/>
          <w:szCs w:val="24"/>
          <w:u w:val="single"/>
        </w:rPr>
        <w:t xml:space="preserve">                                         </w:t>
      </w:r>
      <w:r/>
    </w:p>
    <w:p>
      <w:pPr>
        <w:pStyle w:val="1133"/>
        <w:ind w:firstLine="629"/>
        <w:spacing w:line="700" w:lineRule="exact"/>
        <w:rPr>
          <w:rFonts w:ascii="方正仿宋_GBK" w:eastAsia="方正仿宋_GBK"/>
          <w:color w:val="000000"/>
          <w:sz w:val="24"/>
        </w:rPr>
      </w:pPr>
      <w:r>
        <w:rPr>
          <w:rFonts w:ascii="方正仿宋_GBK" w:eastAsia="方正仿宋_GBK"/>
          <w:color w:val="000000"/>
          <w:sz w:val="24"/>
        </w:rPr>
      </w:r>
      <w:r/>
    </w:p>
    <w:p>
      <w:pPr>
        <w:pStyle w:val="1136"/>
        <w:rPr>
          <w:rFonts w:hint="eastAsia"/>
          <w:color w:val="000000"/>
        </w:rPr>
        <w:outlineLvl w:val="1"/>
      </w:pPr>
      <w:r>
        <w:rPr>
          <w:color w:val="000000"/>
        </w:rPr>
        <w:br w:type="page" w:clear="all"/>
      </w:r>
      <w:bookmarkStart w:id="181" w:name="_Toc13550"/>
      <w:r/>
      <w:bookmarkStart w:id="182" w:name="_Toc30543"/>
      <w:r/>
      <w:bookmarkStart w:id="183" w:name="_Toc27199"/>
      <w:r>
        <w:rPr>
          <w:rFonts w:hint="eastAsia"/>
          <w:b w:val="0"/>
          <w:bCs/>
          <w:color w:val="000000"/>
        </w:rPr>
        <w:t xml:space="preserve">四</w:t>
      </w:r>
      <w:r>
        <w:rPr>
          <w:b w:val="0"/>
          <w:bCs/>
          <w:color w:val="000000"/>
        </w:rPr>
        <w:t xml:space="preserve">、开标一览表</w:t>
      </w:r>
      <w:bookmarkEnd w:id="181"/>
      <w:r/>
      <w:bookmarkEnd w:id="182"/>
      <w:r/>
      <w:bookmarkEnd w:id="183"/>
      <w:r/>
      <w:r/>
    </w:p>
    <w:p>
      <w:pPr>
        <w:pStyle w:val="1137"/>
        <w:rPr>
          <w:rFonts w:hint="eastAsia" w:ascii="宋体" w:hAnsi="宋体" w:eastAsia="宋体" w:cs="宋体"/>
          <w:color w:val="000000"/>
        </w:rPr>
      </w:pPr>
      <w:r>
        <w:rPr>
          <w:rFonts w:hint="eastAsia" w:ascii="宋体" w:hAnsi="宋体" w:eastAsia="宋体" w:cs="宋体"/>
          <w:color w:val="000000"/>
        </w:rPr>
      </w:r>
      <w:r/>
    </w:p>
    <w:p>
      <w:pPr>
        <w:pStyle w:val="1137"/>
        <w:rPr>
          <w:color w:val="000000"/>
        </w:rPr>
      </w:pPr>
      <w:r>
        <w:rPr>
          <w:rFonts w:hint="eastAsia" w:ascii="宋体" w:hAnsi="宋体" w:eastAsia="宋体" w:cs="宋体"/>
          <w:color w:val="000000"/>
        </w:rPr>
        <w:t xml:space="preserve">投标人全称</w:t>
      </w:r>
      <w:r>
        <w:rPr>
          <w:rFonts w:hint="eastAsia"/>
          <w:color w:val="000000"/>
        </w:rPr>
        <w:t xml:space="preserve">(CA</w:t>
      </w:r>
      <w:r>
        <w:rPr>
          <w:rFonts w:hint="eastAsia" w:ascii="宋体" w:hAnsi="宋体" w:eastAsia="宋体" w:cs="宋体"/>
          <w:color w:val="000000"/>
        </w:rPr>
        <w:t xml:space="preserve">公章</w:t>
      </w:r>
      <w:r>
        <w:rPr>
          <w:rFonts w:hint="eastAsia"/>
          <w:color w:val="000000"/>
        </w:rPr>
        <w:t xml:space="preserve">) </w:t>
      </w:r>
      <w:r>
        <w:rPr>
          <w:rFonts w:hint="eastAsia" w:eastAsia="宋体"/>
          <w:color w:val="000000"/>
        </w:rPr>
        <w:t xml:space="preserve">：</w:t>
      </w:r>
      <w:r>
        <w:rPr>
          <w:rFonts w:hint="eastAsia" w:ascii="宋体" w:hAnsi="宋体" w:eastAsia="宋体" w:cs="宋体"/>
          <w:color w:val="000000"/>
        </w:rPr>
        <w:t xml:space="preserve">供应商名称</w:t>
      </w:r>
      <w:r/>
    </w:p>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采购项目名称：</w:t>
      </w:r>
      <w:r/>
    </w:p>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采购项目编号： </w:t>
      </w:r>
      <w:r/>
    </w:p>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 采购包号：</w:t>
      </w:r>
      <w:r>
        <w:rPr>
          <w:rStyle w:val="1201"/>
          <w:rFonts w:ascii="宋体" w:hAnsi="宋体" w:cs="宋体"/>
          <w:sz w:val="24"/>
          <w:szCs w:val="24"/>
        </w:rPr>
        <w:t xml:space="preserve">分包号</w:t>
      </w:r>
      <w:r>
        <w:rPr>
          <w:rFonts w:ascii="宋体" w:hAnsi="宋体" w:cs="宋体"/>
          <w:sz w:val="24"/>
          <w:szCs w:val="24"/>
        </w:rPr>
        <w:t xml:space="preserve"> </w:t>
      </w:r>
      <w:r/>
    </w:p>
    <w:tbl>
      <w:tblPr>
        <w:tblStyle w:val="9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right w:w="108" w:type="dxa"/>
        </w:tblCellMar>
        <w:tblLook w:val="04A0" w:firstRow="1" w:lastRow="0" w:firstColumn="1" w:lastColumn="0" w:noHBand="0" w:noVBand="1"/>
      </w:tblPr>
      <w:tblGrid>
        <w:gridCol w:w="9282"/>
      </w:tblGrid>
      <w:tr>
        <w:trPr/>
        <w:tc>
          <w:tcPr>
            <w:tcW w:w="9400" w:type="dxa"/>
            <w:textDirection w:val="lrTb"/>
            <w:noWrap w:val="false"/>
          </w:tcPr>
          <w:p>
            <w:pPr>
              <w:jc w:val="cente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投标总报价</w:t>
            </w:r>
            <w:r/>
          </w:p>
        </w:tc>
      </w:tr>
      <w:tr>
        <w:trPr/>
        <w:tc>
          <w:tcPr>
            <w:tcW w:w="9400" w:type="dxa"/>
            <w:textDirection w:val="lrTb"/>
            <w:noWrap w:val="false"/>
          </w:tcPr>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总价（小写）：          </w:t>
            </w:r>
            <w:r>
              <w:rPr>
                <w:rFonts w:ascii="宋体" w:hAnsi="宋体" w:cs="宋体"/>
                <w:sz w:val="24"/>
                <w:szCs w:val="24"/>
              </w:rPr>
              <w:t xml:space="preserve">（人民币：元）</w:t>
            </w:r>
            <w:r/>
          </w:p>
        </w:tc>
      </w:tr>
      <w:tr>
        <w:trPr/>
        <w:tc>
          <w:tcPr>
            <w:tcW w:w="9400" w:type="dxa"/>
            <w:textDirection w:val="lrTb"/>
            <w:noWrap w:val="false"/>
          </w:tcPr>
          <w:p>
            <w:pPr>
              <w:spacing w:line="500" w:lineRule="exact"/>
              <w:rPr>
                <w:rFonts w:hint="eastAsia" w:ascii="宋体" w:hAnsi="宋体" w:cs="宋体"/>
                <w:color w:val="000000"/>
                <w:sz w:val="24"/>
                <w:szCs w:val="24"/>
              </w:rPr>
            </w:pPr>
            <w:r>
              <w:rPr>
                <w:rFonts w:ascii="宋体" w:hAnsi="宋体" w:cs="宋体"/>
                <w:sz w:val="24"/>
                <w:szCs w:val="24"/>
              </w:rPr>
              <w:t xml:space="preserve">总价（大写）：</w:t>
            </w:r>
            <w:r>
              <w:rPr>
                <w:rStyle w:val="1201"/>
                <w:rFonts w:ascii="宋体" w:hAnsi="宋体" w:cs="宋体"/>
                <w:sz w:val="24"/>
                <w:szCs w:val="24"/>
              </w:rPr>
              <w:t xml:space="preserve">金额大写</w:t>
            </w:r>
            <w:r>
              <w:rPr>
                <w:rFonts w:ascii="宋体" w:hAnsi="宋体" w:cs="宋体"/>
                <w:sz w:val="24"/>
                <w:szCs w:val="24"/>
              </w:rPr>
              <w:t xml:space="preserve"> （人民币：元）</w:t>
            </w:r>
            <w:r/>
          </w:p>
        </w:tc>
      </w:tr>
    </w:tbl>
    <w:p>
      <w:pPr>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hint="eastAsia" w:ascii="宋体" w:hAnsi="宋体" w:cs="宋体"/>
          <w:color w:val="000000"/>
          <w:sz w:val="24"/>
        </w:rPr>
      </w:pPr>
      <w:r>
        <w:rPr>
          <w:rFonts w:hint="eastAsia"/>
          <w:color w:val="000000"/>
        </w:rPr>
        <w:t xml:space="preserve"> </w:t>
      </w:r>
      <w:r>
        <w:rPr>
          <w:color w:val="000000"/>
        </w:rPr>
        <w:t xml:space="preserve">                   </w:t>
      </w:r>
      <w:r>
        <w:rPr>
          <w:rFonts w:hint="eastAsia"/>
          <w:color w:val="000000"/>
        </w:rPr>
        <w:t xml:space="preserve">                   </w:t>
      </w:r>
      <w:r>
        <w:rPr>
          <w:color w:val="000000"/>
        </w:rPr>
        <w:t xml:space="preserve">     </w:t>
      </w:r>
      <w:bookmarkStart w:id="184" w:name="_Toc12113"/>
      <w:r>
        <w:rPr>
          <w:rFonts w:hint="eastAsia" w:ascii="宋体" w:hAnsi="宋体" w:cs="宋体"/>
          <w:color w:val="000000"/>
          <w:sz w:val="24"/>
        </w:rPr>
        <w:t xml:space="preserve">日期： </w:t>
      </w:r>
      <w:r>
        <w:rPr>
          <w:rFonts w:ascii="宋体" w:hAnsi="宋体" w:cs="宋体"/>
          <w:color w:val="000000"/>
          <w:sz w:val="24"/>
        </w:rPr>
        <w:t xml:space="preserve">    </w:t>
      </w:r>
      <w:r>
        <w:rPr>
          <w:rFonts w:hint="eastAsia" w:ascii="宋体" w:hAnsi="宋体" w:cs="宋体"/>
          <w:color w:val="000000"/>
          <w:sz w:val="24"/>
        </w:rPr>
        <w:t xml:space="preserve">年 </w:t>
      </w:r>
      <w:r>
        <w:rPr>
          <w:rFonts w:ascii="宋体" w:hAnsi="宋体" w:cs="宋体"/>
          <w:color w:val="000000"/>
          <w:sz w:val="24"/>
        </w:rPr>
        <w:t xml:space="preserve">    </w:t>
      </w:r>
      <w:r>
        <w:rPr>
          <w:rFonts w:hint="eastAsia" w:ascii="宋体" w:hAnsi="宋体" w:cs="宋体"/>
          <w:color w:val="000000"/>
          <w:sz w:val="24"/>
        </w:rPr>
        <w:t xml:space="preserve">月 </w:t>
      </w:r>
      <w:r>
        <w:rPr>
          <w:rFonts w:ascii="宋体" w:hAnsi="宋体" w:cs="宋体"/>
          <w:color w:val="000000"/>
          <w:sz w:val="24"/>
        </w:rPr>
        <w:t xml:space="preserve">    </w:t>
      </w:r>
      <w:r>
        <w:rPr>
          <w:rFonts w:hint="eastAsia" w:ascii="宋体" w:hAnsi="宋体" w:cs="宋体"/>
          <w:color w:val="000000"/>
          <w:sz w:val="24"/>
        </w:rPr>
        <w:t xml:space="preserve">日</w:t>
      </w:r>
      <w:bookmarkEnd w:id="184"/>
      <w:r/>
      <w:r/>
    </w:p>
    <w:p>
      <w:pPr>
        <w:pStyle w:val="1139"/>
        <w:rPr>
          <w:rFonts w:hint="eastAsia"/>
          <w:color w:val="000000"/>
        </w:rPr>
        <w:outlineLvl w:val="1"/>
      </w:pPr>
      <w:r>
        <w:rPr>
          <w:color w:val="000000"/>
        </w:rPr>
        <w:br w:type="page" w:clear="all"/>
      </w:r>
      <w:bookmarkStart w:id="185" w:name="_Toc956"/>
      <w:r/>
      <w:bookmarkStart w:id="186" w:name="_Toc26543"/>
      <w:r/>
      <w:bookmarkStart w:id="187" w:name="_Toc12614"/>
      <w:r>
        <w:rPr>
          <w:rFonts w:hint="eastAsia"/>
          <w:b w:val="0"/>
          <w:bCs/>
          <w:color w:val="000000"/>
        </w:rPr>
        <w:t xml:space="preserve">五</w:t>
      </w:r>
      <w:r>
        <w:rPr>
          <w:b w:val="0"/>
          <w:bCs/>
          <w:color w:val="000000"/>
        </w:rPr>
        <w:t xml:space="preserve">、</w:t>
      </w:r>
      <w:bookmarkEnd w:id="185"/>
      <w:r/>
      <w:bookmarkEnd w:id="186"/>
      <w:r>
        <w:rPr>
          <w:rFonts w:hint="eastAsia"/>
          <w:b w:val="0"/>
          <w:bCs/>
          <w:color w:val="000000"/>
        </w:rPr>
        <w:t xml:space="preserve">分项报价表</w:t>
      </w:r>
      <w:bookmarkEnd w:id="187"/>
      <w:r/>
      <w:r/>
    </w:p>
    <w:p>
      <w:pPr>
        <w:pStyle w:val="1131"/>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分项报价表</w:t>
      </w:r>
      <w:r/>
    </w:p>
    <w:p>
      <w:pPr>
        <w:pStyle w:val="1131"/>
        <w:jc w:val="center"/>
        <w:rPr>
          <w:b/>
          <w:bCs/>
          <w:color w:val="000000"/>
        </w:rPr>
      </w:pPr>
      <w:r>
        <w:rPr>
          <w:rFonts w:hint="eastAsia" w:ascii="方正小标宋_GBK" w:eastAsia="方正小标宋_GBK"/>
          <w:bCs/>
          <w:color w:val="000000"/>
          <w:sz w:val="32"/>
          <w:szCs w:val="32"/>
        </w:rPr>
        <w:t xml:space="preserve">（货物类）</w:t>
      </w:r>
      <w:r/>
    </w:p>
    <w:tbl>
      <w:tblPr>
        <w:tblW w:w="104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1052"/>
        <w:gridCol w:w="814"/>
        <w:gridCol w:w="1072"/>
        <w:gridCol w:w="1617"/>
        <w:gridCol w:w="1233"/>
        <w:gridCol w:w="921"/>
        <w:gridCol w:w="932"/>
        <w:gridCol w:w="754"/>
        <w:gridCol w:w="1518"/>
      </w:tblGrid>
      <w:tr>
        <w:trPr>
          <w:cantSplit/>
          <w:trHeight w:val="544"/>
        </w:trPr>
        <w:tc>
          <w:tcPr>
            <w:tcW w:w="500" w:type="dxa"/>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52"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left"/>
              <w:spacing w:line="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814"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072"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left"/>
              <w:spacing w:line="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1617"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t xml:space="preserve">制造商名称</w:t>
            </w:r>
            <w:r/>
          </w:p>
        </w:tc>
        <w:tc>
          <w:tcPr>
            <w:tcW w:w="1233"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921"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932"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t xml:space="preserve">分项</w:t>
            </w:r>
            <w:r/>
          </w:p>
          <w:p>
            <w:pPr>
              <w:jc w:val="left"/>
              <w:spacing w:line="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754"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t xml:space="preserve">分项</w:t>
            </w:r>
            <w:r/>
          </w:p>
          <w:p>
            <w:pPr>
              <w:jc w:val="left"/>
              <w:spacing w:line="0" w:lineRule="atLeast"/>
              <w:rPr>
                <w:rFonts w:hint="eastAsia" w:ascii="宋体" w:hAnsi="宋体"/>
                <w:color w:val="000000"/>
                <w:sz w:val="24"/>
                <w:szCs w:val="24"/>
              </w:rPr>
            </w:pPr>
            <w:r>
              <w:rPr>
                <w:rFonts w:hint="eastAsia" w:ascii="宋体" w:hAnsi="宋体"/>
                <w:color w:val="000000"/>
                <w:sz w:val="24"/>
                <w:szCs w:val="24"/>
              </w:rPr>
              <w:t xml:space="preserve">总价</w:t>
            </w:r>
            <w:r/>
          </w:p>
        </w:tc>
        <w:tc>
          <w:tcPr>
            <w:tcW w:w="1518"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t xml:space="preserve">备注</w:t>
            </w:r>
            <w:r/>
          </w:p>
        </w:tc>
      </w:tr>
      <w:tr>
        <w:trPr>
          <w:cantSplit/>
          <w:trHeight w:val="688"/>
        </w:trPr>
        <w:tc>
          <w:tcPr>
            <w:tcW w:w="500"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52"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814"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1072"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1617"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1233"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932"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754"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1518" w:type="dxa"/>
            <w:vAlign w:val="center"/>
            <w:textDirection w:val="lrTb"/>
            <w:noWrap w:val="false"/>
          </w:tcPr>
          <w:p>
            <w:pPr>
              <w:jc w:val="left"/>
              <w:spacing w:line="0" w:lineRule="atLeast"/>
              <w:rPr>
                <w:rFonts w:hint="eastAsia" w:ascii="宋体" w:hAnsi="宋体"/>
                <w:bCs/>
                <w:i/>
                <w:color w:val="000000"/>
                <w:sz w:val="20"/>
                <w:szCs w:val="20"/>
              </w:rPr>
            </w:pPr>
            <w:r>
              <w:rPr>
                <w:rFonts w:hint="eastAsia" w:ascii="宋体" w:hAnsi="宋体"/>
                <w:i/>
                <w:iCs/>
                <w:color w:val="000000"/>
                <w:sz w:val="20"/>
                <w:szCs w:val="20"/>
              </w:rPr>
              <w:t xml:space="preserve">此项填报旧梯残值抵扣费用（不计入总价）</w:t>
            </w:r>
            <w:r/>
          </w:p>
          <w:p>
            <w:pPr>
              <w:jc w:val="left"/>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96"/>
        </w:trPr>
        <w:tc>
          <w:tcPr>
            <w:tcW w:w="500"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52"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814"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1072"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1617"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1233" w:type="dxa"/>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jc w:val="left"/>
              <w:spacing w:line="0" w:lineRule="atLeast"/>
              <w:rPr>
                <w:rFonts w:hint="eastAsia" w:ascii="宋体" w:hAnsi="宋体"/>
                <w:color w:val="000000"/>
                <w:sz w:val="24"/>
                <w:szCs w:val="24"/>
                <w:u w:val="single"/>
              </w:rPr>
            </w:pPr>
            <w:r>
              <w:rPr>
                <w:rFonts w:hint="eastAsia" w:ascii="宋体" w:hAnsi="宋体"/>
                <w:color w:val="000000"/>
                <w:sz w:val="24"/>
                <w:szCs w:val="24"/>
                <w:u w:val="single"/>
              </w:rPr>
            </w:r>
            <w:r/>
          </w:p>
        </w:tc>
        <w:tc>
          <w:tcPr>
            <w:tcW w:w="932"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754"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1518"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00"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52"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814"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1072"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1617"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1233" w:type="dxa"/>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932"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754"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1518"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00"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052"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814"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1072"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1617"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1233" w:type="dxa"/>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932"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754"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1518"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77"/>
        </w:trPr>
        <w:tc>
          <w:tcPr>
            <w:tcW w:w="500"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1052"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814"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1072"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1617"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1233" w:type="dxa"/>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932"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754"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c>
          <w:tcPr>
            <w:tcW w:w="1518" w:type="dxa"/>
            <w:vAlign w:val="center"/>
            <w:textDirection w:val="lrTb"/>
            <w:noWrap w:val="false"/>
          </w:tcPr>
          <w:p>
            <w:pPr>
              <w:jc w:val="left"/>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77"/>
        </w:trPr>
        <w:tc>
          <w:tcPr>
            <w:gridSpan w:val="3"/>
            <w:tcW w:w="2366" w:type="dxa"/>
            <w:vAlign w:val="center"/>
            <w:textDirection w:val="lrTb"/>
            <w:noWrap w:val="false"/>
          </w:tcPr>
          <w:p>
            <w:pPr>
              <w:pStyle w:val="1228"/>
              <w:jc w:val="left"/>
              <w:spacing w:line="500" w:lineRule="exact"/>
              <w:rPr>
                <w:rFonts w:hint="eastAsia" w:ascii="宋体" w:hAnsi="宋体"/>
                <w:b/>
                <w:bCs/>
                <w:color w:val="000000"/>
                <w:sz w:val="24"/>
              </w:rPr>
            </w:pPr>
            <w:r>
              <w:rPr>
                <w:rFonts w:hint="eastAsia" w:ascii="宋体" w:hAnsi="宋体"/>
                <w:b/>
                <w:bCs/>
                <w:color w:val="000000"/>
                <w:sz w:val="28"/>
                <w:szCs w:val="28"/>
              </w:rPr>
              <w:t xml:space="preserve">投标总报价</w:t>
            </w:r>
            <w:r/>
          </w:p>
        </w:tc>
        <w:tc>
          <w:tcPr>
            <w:gridSpan w:val="7"/>
            <w:tcW w:w="8047" w:type="dxa"/>
            <w:vAlign w:val="center"/>
            <w:textDirection w:val="lrTb"/>
            <w:noWrap w:val="false"/>
          </w:tcPr>
          <w:p>
            <w:pPr>
              <w:pStyle w:val="1228"/>
              <w:jc w:val="left"/>
              <w:spacing w:line="500" w:lineRule="exact"/>
              <w:rPr>
                <w:rFonts w:hint="eastAsia" w:ascii="宋体" w:hAnsi="宋体"/>
                <w:b/>
                <w:bCs/>
                <w:color w:val="000000"/>
                <w:sz w:val="24"/>
              </w:rPr>
            </w:pPr>
            <w:r>
              <w:rPr>
                <w:rFonts w:hint="eastAsia" w:ascii="宋体" w:hAnsi="宋体"/>
                <w:b/>
                <w:bCs/>
                <w:color w:val="000000"/>
                <w:sz w:val="24"/>
              </w:rPr>
              <w:t xml:space="preserve">￥</w:t>
            </w: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                 </w:t>
            </w:r>
            <w:r/>
          </w:p>
          <w:p>
            <w:pPr>
              <w:pStyle w:val="1228"/>
              <w:jc w:val="left"/>
              <w:spacing w:line="500" w:lineRule="exact"/>
              <w:rPr>
                <w:rFonts w:hint="eastAsia" w:ascii="宋体" w:hAnsi="宋体"/>
                <w:b/>
                <w:bCs/>
                <w:color w:val="000000"/>
                <w:sz w:val="24"/>
              </w:rPr>
            </w:pPr>
            <w:r>
              <w:rPr>
                <w:rFonts w:hint="eastAsia" w:ascii="宋体" w:hAnsi="宋体"/>
                <w:b/>
                <w:bCs/>
                <w:color w:val="000000"/>
                <w:sz w:val="24"/>
              </w:rPr>
              <w:t xml:space="preserve">人民币（大写）：</w:t>
            </w:r>
            <w:r>
              <w:rPr>
                <w:rFonts w:hint="eastAsia" w:ascii="宋体" w:hAnsi="宋体"/>
                <w:b/>
                <w:bCs/>
                <w:color w:val="000000"/>
                <w:sz w:val="24"/>
                <w:u w:val="single"/>
              </w:rPr>
              <w:t xml:space="preserve"> </w:t>
            </w:r>
            <w:r>
              <w:rPr>
                <w:rFonts w:ascii="宋体" w:hAnsi="宋体"/>
                <w:b/>
                <w:bCs/>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仟</w:t>
            </w:r>
            <w:r>
              <w:rPr>
                <w:rFonts w:hint="eastAsia" w:ascii="宋体" w:hAnsi="宋体"/>
                <w:color w:val="000000"/>
                <w:sz w:val="24"/>
                <w:u w:val="single"/>
              </w:rPr>
              <w:t xml:space="preserve">     </w:t>
            </w:r>
            <w:r>
              <w:rPr>
                <w:rFonts w:hint="eastAsia" w:ascii="宋体" w:hAnsi="宋体"/>
                <w:bCs/>
                <w:color w:val="000000"/>
                <w:sz w:val="24"/>
              </w:rPr>
              <w:t xml:space="preserve">佰</w:t>
            </w:r>
            <w:r>
              <w:rPr>
                <w:rFonts w:hint="eastAsia" w:ascii="宋体" w:hAnsi="宋体"/>
                <w:color w:val="000000"/>
                <w:sz w:val="24"/>
                <w:u w:val="single"/>
              </w:rPr>
              <w:t xml:space="preserve">    </w:t>
            </w:r>
            <w:r>
              <w:rPr>
                <w:rFonts w:hint="eastAsia" w:ascii="宋体" w:hAnsi="宋体"/>
                <w:bCs/>
                <w:color w:val="000000"/>
                <w:sz w:val="24"/>
              </w:rPr>
              <w:t xml:space="preserve">拾</w:t>
            </w:r>
            <w:r>
              <w:rPr>
                <w:rFonts w:hint="eastAsia" w:ascii="宋体" w:hAnsi="宋体"/>
                <w:color w:val="000000"/>
                <w:sz w:val="24"/>
                <w:u w:val="single"/>
              </w:rPr>
              <w:t xml:space="preserve">    </w:t>
            </w:r>
            <w:r>
              <w:rPr>
                <w:rFonts w:hint="eastAsia" w:ascii="宋体" w:hAnsi="宋体"/>
                <w:bCs/>
                <w:color w:val="000000"/>
                <w:sz w:val="24"/>
              </w:rPr>
              <w:t xml:space="preserve"> 万</w:t>
            </w:r>
            <w:r>
              <w:rPr>
                <w:rFonts w:hint="eastAsia" w:ascii="宋体" w:hAnsi="宋体"/>
                <w:bCs/>
                <w:color w:val="000000"/>
                <w:sz w:val="24"/>
                <w:u w:val="single"/>
              </w:rPr>
              <w:t xml:space="preserve">    </w:t>
            </w:r>
            <w:r>
              <w:rPr>
                <w:rFonts w:hint="eastAsia" w:ascii="宋体" w:hAnsi="宋体"/>
                <w:bCs/>
                <w:color w:val="000000"/>
                <w:sz w:val="24"/>
              </w:rPr>
              <w:t xml:space="preserve">仟</w:t>
            </w:r>
            <w:r>
              <w:rPr>
                <w:rFonts w:hint="eastAsia" w:ascii="宋体" w:hAnsi="宋体"/>
                <w:color w:val="000000"/>
                <w:sz w:val="24"/>
                <w:u w:val="single"/>
              </w:rPr>
              <w:t xml:space="preserve">      </w:t>
            </w:r>
            <w:r>
              <w:rPr>
                <w:rFonts w:hint="eastAsia" w:ascii="宋体" w:hAnsi="宋体"/>
                <w:bCs/>
                <w:color w:val="000000"/>
                <w:sz w:val="24"/>
              </w:rPr>
              <w:t xml:space="preserve">佰</w:t>
            </w:r>
            <w:r>
              <w:rPr>
                <w:rFonts w:hint="eastAsia" w:ascii="宋体" w:hAnsi="宋体"/>
                <w:color w:val="000000"/>
                <w:sz w:val="24"/>
                <w:u w:val="single"/>
              </w:rPr>
              <w:t xml:space="preserve">      </w:t>
            </w:r>
            <w:r>
              <w:rPr>
                <w:rFonts w:hint="eastAsia" w:ascii="宋体" w:hAnsi="宋体"/>
                <w:bCs/>
                <w:color w:val="000000"/>
                <w:sz w:val="24"/>
              </w:rPr>
              <w:t xml:space="preserve">拾</w:t>
            </w:r>
            <w:r>
              <w:rPr>
                <w:rFonts w:hint="eastAsia" w:ascii="宋体" w:hAnsi="宋体"/>
                <w:color w:val="000000"/>
                <w:sz w:val="24"/>
                <w:u w:val="single"/>
              </w:rPr>
              <w:t xml:space="preserve">     </w:t>
            </w:r>
            <w:r>
              <w:rPr>
                <w:rFonts w:hint="eastAsia" w:ascii="宋体" w:hAnsi="宋体"/>
                <w:bCs/>
                <w:color w:val="000000"/>
                <w:sz w:val="24"/>
              </w:rPr>
              <w:t xml:space="preserve">元</w:t>
            </w:r>
            <w:r>
              <w:rPr>
                <w:rFonts w:hint="eastAsia" w:ascii="宋体" w:hAnsi="宋体"/>
                <w:color w:val="000000"/>
                <w:sz w:val="24"/>
                <w:u w:val="single"/>
              </w:rPr>
              <w:t xml:space="preserve">      </w:t>
            </w:r>
            <w:r>
              <w:rPr>
                <w:rFonts w:hint="eastAsia" w:ascii="宋体" w:hAnsi="宋体"/>
                <w:bCs/>
                <w:color w:val="000000"/>
                <w:sz w:val="24"/>
              </w:rPr>
              <w:t xml:space="preserve">角</w:t>
            </w:r>
            <w:r>
              <w:rPr>
                <w:rFonts w:hint="eastAsia" w:ascii="宋体" w:hAnsi="宋体"/>
                <w:color w:val="000000"/>
                <w:sz w:val="24"/>
                <w:u w:val="single"/>
              </w:rPr>
              <w:t xml:space="preserve">      </w:t>
            </w:r>
            <w:r>
              <w:rPr>
                <w:rFonts w:hint="eastAsia" w:ascii="宋体" w:hAnsi="宋体"/>
                <w:bCs/>
                <w:color w:val="000000"/>
                <w:sz w:val="24"/>
              </w:rPr>
              <w:t xml:space="preserve">分</w:t>
            </w:r>
            <w:r/>
          </w:p>
        </w:tc>
      </w:tr>
    </w:tbl>
    <w:p>
      <w:pPr>
        <w:spacing w:line="480" w:lineRule="exact"/>
        <w:rPr>
          <w:rFonts w:hint="eastAsia" w:ascii="宋体" w:hAnsi="宋体"/>
          <w:color w:val="000000"/>
          <w:sz w:val="24"/>
          <w:szCs w:val="24"/>
        </w:rPr>
      </w:pPr>
      <w:r>
        <w:rPr>
          <w:rFonts w:hint="eastAsia" w:ascii="宋体" w:hAnsi="宋体"/>
          <w:color w:val="000000"/>
          <w:sz w:val="24"/>
          <w:szCs w:val="24"/>
        </w:rPr>
        <w:t xml:space="preserve">备注：“投标总报价”数额应当与“开标一览表”中“投标总报价”数额一致。</w:t>
      </w:r>
      <w:r/>
    </w:p>
    <w:p>
      <w:pPr>
        <w:spacing w:line="480" w:lineRule="exact"/>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131"/>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pStyle w:val="1131"/>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pStyle w:val="1131"/>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pStyle w:val="1131"/>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pStyle w:val="1131"/>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pStyle w:val="1131"/>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rPr>
          <w:color w:val="000000"/>
        </w:rPr>
        <w:outlineLvl w:val="1"/>
      </w:pPr>
      <w:r>
        <w:br w:type="page" w:clear="all"/>
      </w:r>
      <w:r/>
    </w:p>
    <w:p>
      <w:pPr>
        <w:pStyle w:val="1165"/>
        <w:rPr>
          <w:rFonts w:hint="eastAsia"/>
        </w:rPr>
        <w:outlineLvl w:val="1"/>
      </w:pPr>
      <w:r/>
      <w:bookmarkStart w:id="188" w:name="_Toc21129"/>
      <w:r/>
      <w:bookmarkStart w:id="189" w:name="_Toc2747"/>
      <w:r>
        <w:rPr>
          <w:rFonts w:hint="eastAsia"/>
          <w:b w:val="0"/>
          <w:bCs/>
          <w:color w:val="000000"/>
        </w:rPr>
        <w:t xml:space="preserve">六、中小企业或残疾人福利性单位声明函</w:t>
      </w:r>
      <w:bookmarkEnd w:id="188"/>
      <w:r/>
      <w:bookmarkEnd w:id="189"/>
      <w:r/>
      <w:r/>
    </w:p>
    <w:p>
      <w:pPr>
        <w:pStyle w:val="1131"/>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pStyle w:val="1131"/>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中小</w:t>
      </w:r>
      <w:r>
        <w:rPr>
          <w:rFonts w:hint="eastAsia" w:ascii="方正小标宋_GBK" w:eastAsia="方正小标宋_GBK"/>
          <w:bCs/>
          <w:color w:val="000000"/>
          <w:sz w:val="32"/>
          <w:szCs w:val="32"/>
        </w:rPr>
        <w:t xml:space="preserve">微企业</w:t>
      </w:r>
      <w:r>
        <w:rPr>
          <w:rFonts w:hint="eastAsia" w:ascii="方正小标宋_GBK" w:eastAsia="方正小标宋_GBK"/>
          <w:bCs/>
          <w:color w:val="000000"/>
          <w:sz w:val="32"/>
          <w:szCs w:val="32"/>
        </w:rPr>
        <w:t xml:space="preserve">声明函</w:t>
      </w:r>
      <w:r/>
    </w:p>
    <w:p>
      <w:pPr>
        <w:pStyle w:val="1131"/>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（货物类项目）</w:t>
      </w:r>
      <w:r/>
    </w:p>
    <w:p>
      <w:pPr>
        <w:ind w:firstLine="480"/>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本公司（联合体）郑重声明，根据《政府采购促进中小企业发展管理办法》</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财库〔</w:t>
      </w:r>
      <w:r>
        <w:rPr>
          <w:rFonts w:hint="eastAsia" w:ascii="Times New Roman" w:hAnsi="Times New Roman"/>
          <w:color w:val="000000"/>
          <w:sz w:val="24"/>
          <w:szCs w:val="24"/>
        </w:rPr>
        <w:t xml:space="preserve">2020</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46</w:t>
      </w:r>
      <w:r>
        <w:rPr>
          <w:rFonts w:hint="eastAsia" w:ascii="Times New Roman" w:hAnsi="Times New Roman"/>
          <w:color w:val="000000"/>
          <w:sz w:val="24"/>
          <w:szCs w:val="24"/>
        </w:rPr>
        <w:t xml:space="preserve">号</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的规定，本公司（联合体）参加</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t xml:space="preserve">单位名称</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的</w:t>
      </w:r>
      <w:r>
        <w:rPr>
          <w:rFonts w:hint="eastAsia" w:ascii="Times New Roman" w:hAnsi="Times New Roman"/>
          <w:color w:val="000000"/>
          <w:sz w:val="24"/>
          <w:szCs w:val="24"/>
          <w:u w:val="single"/>
        </w:rPr>
        <w:t xml:space="preserve">（项目名称）</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采购活动，提供的货物全部由符合政策要求的中小</w:t>
      </w:r>
      <w:r>
        <w:rPr>
          <w:rFonts w:hint="eastAsia" w:ascii="Times New Roman" w:hAnsi="Times New Roman"/>
          <w:color w:val="000000"/>
          <w:sz w:val="24"/>
          <w:szCs w:val="24"/>
        </w:rPr>
        <w:t xml:space="preserve">微企业</w:t>
      </w:r>
      <w:r>
        <w:rPr>
          <w:rFonts w:hint="eastAsia" w:ascii="Times New Roman" w:hAnsi="Times New Roman"/>
          <w:color w:val="000000"/>
          <w:sz w:val="24"/>
          <w:szCs w:val="24"/>
        </w:rPr>
        <w:t xml:space="preserve">制造。相关企业（含联合体中的中小微企业、签订采购包意向协议的中小微企业）的具体情况如下：</w:t>
      </w:r>
      <w:r/>
    </w:p>
    <w:p>
      <w:pPr>
        <w:ind w:firstLine="480"/>
        <w:spacing w:line="480" w:lineRule="exact"/>
        <w:rPr>
          <w:rFonts w:ascii="Times New Roman" w:hAnsi="Times New Roman"/>
          <w:i/>
          <w:color w:val="000000"/>
          <w:sz w:val="24"/>
          <w:szCs w:val="24"/>
          <w:u w:val="single"/>
        </w:rPr>
      </w:pPr>
      <w:r>
        <w:rPr>
          <w:rFonts w:hint="eastAsia" w:ascii="Times New Roman" w:hAnsi="Times New Roman"/>
          <w:color w:val="000000"/>
          <w:sz w:val="24"/>
          <w:szCs w:val="24"/>
        </w:rPr>
        <w:t xml:space="preserve">1.</w:t>
      </w:r>
      <w:r>
        <w:rPr>
          <w:rFonts w:hint="eastAsia" w:ascii="Times New Roman" w:hAnsi="Times New Roman"/>
          <w:color w:val="000000"/>
          <w:sz w:val="24"/>
          <w:szCs w:val="24"/>
          <w:u w:val="single"/>
        </w:rPr>
        <w:t xml:space="preserve">（标的名称）</w:t>
      </w:r>
      <w:r>
        <w:rPr>
          <w:rFonts w:hint="eastAsia" w:ascii="Times New Roman" w:hAnsi="Times New Roman"/>
          <w:i/>
          <w:color w:val="000000"/>
          <w:sz w:val="24"/>
          <w:szCs w:val="24"/>
        </w:rPr>
        <w:t xml:space="preserve">，</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（投标人填写招标文件中明确的所属行业）</w:t>
      </w:r>
      <w:r>
        <w:rPr>
          <w:rFonts w:hint="eastAsia" w:ascii="Times New Roman" w:hAnsi="Times New Roman"/>
          <w:color w:val="000000"/>
          <w:sz w:val="24"/>
          <w:szCs w:val="24"/>
        </w:rPr>
        <w:t xml:space="preserve">行业；投标产品制造商为</w:t>
      </w:r>
      <w:r>
        <w:rPr>
          <w:rFonts w:hint="eastAsia" w:ascii="Times New Roman" w:hAnsi="Times New Roman"/>
          <w:color w:val="000000"/>
          <w:sz w:val="24"/>
          <w:szCs w:val="24"/>
          <w:u w:val="single"/>
        </w:rPr>
        <w:t xml:space="preserve">（企业名称）</w:t>
      </w:r>
      <w:r>
        <w:rPr>
          <w:rFonts w:hint="eastAsia" w:ascii="Times New Roman" w:hAnsi="Times New Roman"/>
          <w:color w:val="000000"/>
          <w:sz w:val="24"/>
          <w:szCs w:val="24"/>
        </w:rPr>
        <w:t xml:space="preserve">，从业人员</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人，营业收入为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万元，资产总额为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万元，属于</w:t>
      </w:r>
      <w:r>
        <w:rPr>
          <w:rFonts w:hint="eastAsia" w:ascii="Times New Roman" w:hAnsi="Times New Roman"/>
          <w:color w:val="000000"/>
          <w:sz w:val="24"/>
          <w:szCs w:val="24"/>
          <w:u w:val="single"/>
        </w:rPr>
        <w:t xml:space="preserve">（□中型企业</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t xml:space="preserve">□小型企业</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t xml:space="preserve">□微型企业）；</w:t>
      </w:r>
      <w:r/>
    </w:p>
    <w:p>
      <w:pPr>
        <w:ind w:firstLine="480"/>
        <w:spacing w:line="480" w:lineRule="exact"/>
        <w:rPr>
          <w:rFonts w:ascii="Times New Roman" w:hAnsi="Times New Roman"/>
          <w:i/>
          <w:color w:val="000000"/>
          <w:sz w:val="24"/>
          <w:szCs w:val="24"/>
          <w:u w:val="single"/>
        </w:rPr>
      </w:pPr>
      <w:r>
        <w:rPr>
          <w:rFonts w:hint="eastAsia" w:ascii="Times New Roman" w:hAnsi="Times New Roman"/>
          <w:color w:val="000000"/>
          <w:sz w:val="24"/>
          <w:szCs w:val="24"/>
        </w:rPr>
        <w:t xml:space="preserve">2.</w:t>
      </w:r>
      <w:r>
        <w:rPr>
          <w:rFonts w:hint="eastAsia" w:ascii="Times New Roman" w:hAnsi="Times New Roman"/>
          <w:color w:val="000000"/>
          <w:sz w:val="24"/>
          <w:szCs w:val="24"/>
          <w:u w:val="single"/>
        </w:rPr>
        <w:t xml:space="preserve">（标的名称）</w:t>
      </w:r>
      <w:r>
        <w:rPr>
          <w:rFonts w:hint="eastAsia" w:ascii="Times New Roman" w:hAnsi="Times New Roman"/>
          <w:i/>
          <w:color w:val="000000"/>
          <w:sz w:val="24"/>
          <w:szCs w:val="24"/>
        </w:rPr>
        <w:t xml:space="preserve">，</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（投标人填写招标文件中明确的所属行业）</w:t>
      </w:r>
      <w:r>
        <w:rPr>
          <w:rFonts w:hint="eastAsia" w:ascii="Times New Roman" w:hAnsi="Times New Roman"/>
          <w:color w:val="000000"/>
          <w:sz w:val="24"/>
          <w:szCs w:val="24"/>
        </w:rPr>
        <w:t xml:space="preserve">行业；投标产品制造商为</w:t>
      </w:r>
      <w:r>
        <w:rPr>
          <w:rFonts w:hint="eastAsia" w:ascii="Times New Roman" w:hAnsi="Times New Roman"/>
          <w:color w:val="000000"/>
          <w:sz w:val="24"/>
          <w:szCs w:val="24"/>
          <w:u w:val="single"/>
        </w:rPr>
        <w:t xml:space="preserve">（企业名称）</w:t>
      </w:r>
      <w:r>
        <w:rPr>
          <w:rFonts w:hint="eastAsia" w:ascii="Times New Roman" w:hAnsi="Times New Roman"/>
          <w:color w:val="000000"/>
          <w:sz w:val="24"/>
          <w:szCs w:val="24"/>
        </w:rPr>
        <w:t xml:space="preserve">，从业人员</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人，营业收入为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万元，资产总额为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万元，属于</w:t>
      </w:r>
      <w:r>
        <w:rPr>
          <w:rFonts w:hint="eastAsia" w:ascii="Times New Roman" w:hAnsi="Times New Roman"/>
          <w:color w:val="000000"/>
          <w:sz w:val="24"/>
          <w:szCs w:val="24"/>
          <w:u w:val="single"/>
        </w:rPr>
        <w:t xml:space="preserve">（□中型企业</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t xml:space="preserve">□小型企业</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t xml:space="preserve">□微型企业）；</w:t>
      </w:r>
      <w:r/>
    </w:p>
    <w:p>
      <w:pPr>
        <w:ind w:firstLine="480"/>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w:t>
      </w:r>
      <w:r/>
    </w:p>
    <w:p>
      <w:pPr>
        <w:ind w:firstLine="480"/>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本企业对上述声明内容的真实性负责。如有虚假，将依法承担相应责任</w:t>
      </w:r>
      <w:r/>
    </w:p>
    <w:p>
      <w:pPr>
        <w:ind w:right="720"/>
        <w:spacing w:line="480" w:lineRule="exact"/>
        <w:rPr>
          <w:rFonts w:hint="eastAsia" w:ascii="宋体" w:hAnsi="宋体"/>
          <w:color w:val="000000"/>
          <w:sz w:val="24"/>
          <w:szCs w:val="24"/>
        </w:rPr>
      </w:pPr>
      <w:r>
        <w:rPr>
          <w:rFonts w:hint="eastAsia" w:ascii="宋体" w:hAnsi="宋体"/>
          <w:color w:val="000000"/>
          <w:sz w:val="24"/>
          <w:szCs w:val="24"/>
        </w:rPr>
      </w:r>
      <w:r/>
    </w:p>
    <w:p>
      <w:pPr>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180" w:firstLine="360"/>
        <w:jc w:val="center"/>
        <w:spacing w:line="400" w:lineRule="exact"/>
        <w:rPr>
          <w:rFonts w:hint="eastAsia" w:ascii="宋体" w:hAnsi="宋体"/>
          <w:color w:val="000000"/>
          <w:sz w:val="24"/>
          <w:szCs w:val="24"/>
        </w:rPr>
      </w:pPr>
      <w:r>
        <w:rPr>
          <w:rFonts w:hint="eastAsia" w:ascii="宋体" w:hAnsi="宋体"/>
          <w:color w:val="000000"/>
          <w:sz w:val="24"/>
          <w:szCs w:val="24"/>
        </w:rPr>
        <w:t xml:space="preserve">                       日  期：</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备注：</w:t>
      </w:r>
      <w:r>
        <w:rPr>
          <w:rFonts w:ascii="Times New Roman" w:hAnsi="Times New Roman"/>
          <w:color w:val="000000"/>
          <w:sz w:val="24"/>
          <w:szCs w:val="24"/>
        </w:rPr>
        <w:t xml:space="preserve">1.</w:t>
      </w:r>
      <w:r>
        <w:rPr>
          <w:rFonts w:ascii="Times New Roman" w:hAnsi="Times New Roman"/>
          <w:color w:val="000000"/>
          <w:sz w:val="24"/>
          <w:szCs w:val="24"/>
        </w:rPr>
        <w:t xml:space="preserve">从业人员、营业收入、资产总额填报上一年度数据，无上</w:t>
      </w:r>
      <w:r>
        <w:rPr>
          <w:rFonts w:ascii="Times New Roman" w:hAnsi="Times New Roman"/>
          <w:color w:val="000000"/>
          <w:sz w:val="24"/>
          <w:szCs w:val="24"/>
        </w:rPr>
        <w:t xml:space="preserve">一</w:t>
      </w:r>
      <w:r>
        <w:rPr>
          <w:rFonts w:ascii="Times New Roman" w:hAnsi="Times New Roman"/>
          <w:color w:val="000000"/>
          <w:sz w:val="24"/>
          <w:szCs w:val="24"/>
        </w:rPr>
        <w:t xml:space="preserve">年度数据的新成立企业可不填报。</w:t>
      </w:r>
      <w:r/>
    </w:p>
    <w:p>
      <w:pPr>
        <w:ind w:firstLine="480"/>
        <w:jc w:val="left"/>
        <w:spacing w:line="400" w:lineRule="exact"/>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color w:val="000000"/>
          <w:sz w:val="24"/>
          <w:szCs w:val="24"/>
        </w:rPr>
        <w:t xml:space="preserve">符合报价折扣情形的请将此函填报上传至</w:t>
      </w:r>
      <w:r>
        <w:rPr>
          <w:rFonts w:ascii="Times New Roman" w:hAnsi="Times New Roman"/>
          <w:color w:val="000000"/>
          <w:sz w:val="24"/>
          <w:szCs w:val="24"/>
        </w:rPr>
        <w:t xml:space="preserve">“</w:t>
      </w:r>
      <w:r>
        <w:rPr>
          <w:rFonts w:ascii="Times New Roman" w:hAnsi="Times New Roman"/>
          <w:color w:val="000000"/>
          <w:sz w:val="24"/>
          <w:szCs w:val="24"/>
        </w:rPr>
        <w:t xml:space="preserve">企业报价折扣证明</w:t>
      </w:r>
      <w:r>
        <w:rPr>
          <w:rFonts w:ascii="Times New Roman" w:hAnsi="Times New Roman"/>
          <w:color w:val="000000"/>
          <w:sz w:val="24"/>
          <w:szCs w:val="24"/>
        </w:rPr>
        <w:t xml:space="preserve">”</w:t>
      </w:r>
      <w:r>
        <w:rPr>
          <w:rFonts w:ascii="Times New Roman" w:hAnsi="Times New Roman"/>
          <w:color w:val="000000"/>
          <w:sz w:val="24"/>
          <w:szCs w:val="24"/>
        </w:rPr>
        <w:t xml:space="preserve">一栏中</w:t>
      </w:r>
      <w:r>
        <w:rPr>
          <w:rFonts w:hint="eastAsia" w:ascii="Times New Roman" w:hAnsi="Times New Roman"/>
          <w:color w:val="000000"/>
          <w:sz w:val="24"/>
          <w:szCs w:val="24"/>
        </w:rPr>
        <w:t xml:space="preserve">。</w:t>
      </w:r>
      <w:r/>
    </w:p>
    <w:p>
      <w:pPr>
        <w:ind w:firstLine="480"/>
        <w:jc w:val="left"/>
        <w:spacing w:line="400" w:lineRule="exact"/>
        <w:rPr>
          <w:rFonts w:ascii="Times New Roman" w:hAnsi="Times New Roman"/>
          <w:color w:val="000000"/>
          <w:sz w:val="24"/>
          <w:szCs w:val="24"/>
        </w:rPr>
      </w:pPr>
      <w:r>
        <w:rPr>
          <w:rFonts w:ascii="Times New Roman" w:hAnsi="Times New Roman"/>
          <w:color w:val="000000"/>
          <w:sz w:val="24"/>
          <w:szCs w:val="24"/>
        </w:rPr>
        <w:t xml:space="preserve">3.</w:t>
      </w:r>
      <w:r>
        <w:rPr>
          <w:rFonts w:ascii="Times New Roman" w:hAnsi="Times New Roman"/>
          <w:color w:val="000000"/>
          <w:sz w:val="24"/>
          <w:szCs w:val="24"/>
        </w:rPr>
        <w:t xml:space="preserve">对照《工业和信息化部、国家统计局、国家发展和改革委员会、财政部关于印发中小企业划型标准规定的通知》</w:t>
      </w:r>
      <w:r>
        <w:rPr>
          <w:rFonts w:ascii="Times New Roman" w:hAnsi="Times New Roman"/>
          <w:color w:val="000000"/>
          <w:sz w:val="24"/>
          <w:szCs w:val="24"/>
        </w:rPr>
        <w:t xml:space="preserve">(</w:t>
      </w:r>
      <w:r>
        <w:rPr>
          <w:rFonts w:ascii="Times New Roman" w:hAnsi="Times New Roman"/>
          <w:color w:val="000000"/>
          <w:sz w:val="24"/>
          <w:szCs w:val="24"/>
        </w:rPr>
        <w:t xml:space="preserve">工信部联企业</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2011</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300</w:t>
      </w:r>
      <w:r>
        <w:rPr>
          <w:rFonts w:hint="eastAsia" w:ascii="Times New Roman" w:hAnsi="Times New Roman"/>
          <w:color w:val="000000"/>
          <w:sz w:val="24"/>
          <w:szCs w:val="24"/>
        </w:rPr>
        <w:t xml:space="preserve">号</w:t>
      </w:r>
      <w:r>
        <w:rPr>
          <w:rFonts w:ascii="Times New Roman" w:hAnsi="Times New Roman"/>
          <w:color w:val="000000"/>
          <w:sz w:val="24"/>
          <w:szCs w:val="24"/>
        </w:rPr>
        <w:t xml:space="preserve">)</w:t>
      </w:r>
      <w:r>
        <w:rPr>
          <w:rFonts w:ascii="Times New Roman" w:hAnsi="Times New Roman"/>
          <w:color w:val="000000"/>
          <w:sz w:val="24"/>
          <w:szCs w:val="24"/>
        </w:rPr>
        <w:t xml:space="preserve">的规定，</w:t>
      </w:r>
      <w:r>
        <w:rPr>
          <w:rFonts w:hint="eastAsia" w:ascii="Times New Roman" w:hAnsi="Times New Roman"/>
          <w:color w:val="000000"/>
          <w:sz w:val="24"/>
          <w:szCs w:val="24"/>
        </w:rPr>
        <w:t xml:space="preserve">投标人</w:t>
      </w:r>
      <w:r>
        <w:rPr>
          <w:rFonts w:ascii="Times New Roman" w:hAnsi="Times New Roman"/>
          <w:color w:val="000000"/>
          <w:sz w:val="24"/>
          <w:szCs w:val="24"/>
        </w:rPr>
        <w:t xml:space="preserve">自行勾选制造商</w:t>
      </w:r>
      <w:r>
        <w:rPr>
          <w:rFonts w:ascii="Times New Roman" w:hAnsi="Times New Roman"/>
          <w:color w:val="000000"/>
          <w:sz w:val="24"/>
          <w:szCs w:val="24"/>
        </w:rPr>
        <w:t xml:space="preserve">的企业规模类型。</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r>
      <w:r/>
    </w:p>
    <w:p>
      <w:pPr>
        <w:pStyle w:val="1131"/>
        <w:jc w:val="center"/>
        <w:rPr>
          <w:rFonts w:ascii="方正小标宋_GBK" w:eastAsia="方正小标宋_GBK"/>
          <w:bCs/>
          <w:color w:val="000000"/>
          <w:sz w:val="32"/>
          <w:szCs w:val="32"/>
        </w:rPr>
      </w:pPr>
      <w:r>
        <w:rPr>
          <w:rFonts w:ascii="宋体" w:hAnsi="宋体"/>
          <w:color w:val="000000"/>
          <w:sz w:val="24"/>
          <w:szCs w:val="24"/>
        </w:rPr>
        <w:br w:type="page" w:clear="all"/>
      </w:r>
      <w:r>
        <w:rPr>
          <w:rFonts w:hint="eastAsia" w:ascii="方正小标宋_GBK" w:eastAsia="方正小标宋_GBK"/>
          <w:bCs/>
          <w:color w:val="000000"/>
          <w:sz w:val="32"/>
          <w:szCs w:val="32"/>
        </w:rPr>
        <w:t xml:space="preserve">残疾人福利性单位声明函</w:t>
      </w:r>
      <w:r/>
    </w:p>
    <w:p>
      <w:pPr>
        <w:pStyle w:val="1149"/>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1148"/>
        <w:ind w:firstLine="480"/>
        <w:spacing w:line="500" w:lineRule="exact"/>
        <w:rPr>
          <w:rFonts w:ascii="Times New Roman" w:hAnsi="Times New Roman"/>
          <w:color w:val="000000"/>
          <w:sz w:val="24"/>
        </w:rPr>
      </w:pPr>
      <w:r>
        <w:rPr>
          <w:rFonts w:hint="eastAsia" w:ascii="Times New Roman" w:hAnsi="Times New Roman"/>
          <w:color w:val="000000"/>
          <w:sz w:val="24"/>
        </w:rPr>
        <w:t xml:space="preserve">本单位郑重声明，根据《财政部</w:t>
      </w:r>
      <w:r>
        <w:rPr>
          <w:rFonts w:hint="eastAsia" w:ascii="Times New Roman" w:hAnsi="Times New Roman"/>
          <w:color w:val="000000"/>
          <w:sz w:val="24"/>
        </w:rPr>
        <w:t xml:space="preserve"> </w:t>
      </w:r>
      <w:r>
        <w:rPr>
          <w:rFonts w:hint="eastAsia" w:ascii="Times New Roman" w:hAnsi="Times New Roman"/>
          <w:color w:val="000000"/>
          <w:sz w:val="24"/>
        </w:rPr>
        <w:t xml:space="preserve">民政部</w:t>
      </w:r>
      <w:r>
        <w:rPr>
          <w:rFonts w:hint="eastAsia" w:ascii="Times New Roman" w:hAnsi="Times New Roman"/>
          <w:color w:val="000000"/>
          <w:sz w:val="24"/>
        </w:rPr>
        <w:t xml:space="preserve"> </w:t>
      </w:r>
      <w:r>
        <w:rPr>
          <w:rFonts w:hint="eastAsia" w:ascii="Times New Roman" w:hAnsi="Times New Roman"/>
          <w:color w:val="000000"/>
          <w:sz w:val="24"/>
        </w:rPr>
        <w:t xml:space="preserve">中国残疾人联合会关于促进残疾人就业政府采购政策的通知》（财库〔</w:t>
      </w:r>
      <w:r>
        <w:rPr>
          <w:rFonts w:ascii="Times New Roman" w:hAnsi="Times New Roman"/>
          <w:color w:val="000000"/>
          <w:sz w:val="24"/>
        </w:rPr>
        <w:t xml:space="preserve">2017</w:t>
      </w:r>
      <w:r>
        <w:rPr>
          <w:rFonts w:hint="eastAsia" w:ascii="Times New Roman" w:hAnsi="Times New Roman"/>
          <w:color w:val="000000"/>
          <w:sz w:val="24"/>
        </w:rPr>
        <w:t xml:space="preserve">〕</w:t>
      </w:r>
      <w:r>
        <w:rPr>
          <w:rFonts w:ascii="Times New Roman" w:hAnsi="Times New Roman"/>
          <w:color w:val="000000"/>
          <w:sz w:val="24"/>
        </w:rPr>
        <w:t xml:space="preserve">141</w:t>
      </w:r>
      <w:r>
        <w:rPr>
          <w:rFonts w:hint="eastAsia" w:ascii="Times New Roman" w:hAnsi="Times New Roman"/>
          <w:color w:val="000000"/>
          <w:sz w:val="24"/>
        </w:rPr>
        <w:t xml:space="preserve">号）的规定，本单位为符合条件的残疾人福利性单位，且本单位参加</w:t>
      </w:r>
      <w:r>
        <w:rPr>
          <w:rFonts w:hint="eastAsia" w:ascii="Times New Roman" w:hAnsi="Times New Roman"/>
          <w:color w:val="000000"/>
          <w:sz w:val="24"/>
          <w:u w:val="single"/>
        </w:rPr>
        <w:t xml:space="preserve">（</w:t>
      </w:r>
      <w:r>
        <w:rPr>
          <w:rFonts w:hint="eastAsia" w:ascii="Times New Roman" w:hAnsi="Times New Roman"/>
          <w:color w:val="000000"/>
          <w:sz w:val="24"/>
          <w:szCs w:val="24"/>
          <w:u w:val="single"/>
        </w:rPr>
        <w:t xml:space="preserve">单位名称）</w:t>
      </w:r>
      <w:r>
        <w:rPr>
          <w:rFonts w:hint="eastAsia" w:ascii="Times New Roman" w:hAnsi="Times New Roman"/>
          <w:color w:val="000000"/>
          <w:sz w:val="24"/>
        </w:rPr>
        <w:t xml:space="preserve">的</w:t>
      </w:r>
      <w:r>
        <w:rPr>
          <w:rFonts w:hint="eastAsia" w:ascii="Times New Roman" w:hAnsi="Times New Roman"/>
          <w:color w:val="000000"/>
          <w:sz w:val="24"/>
          <w:u w:val="single"/>
        </w:rPr>
        <w:t xml:space="preserve">（项目名称）</w:t>
      </w:r>
      <w:r>
        <w:rPr>
          <w:rFonts w:hint="eastAsia" w:ascii="Times New Roman" w:hAnsi="Times New Roman"/>
          <w:color w:val="000000"/>
          <w:sz w:val="24"/>
          <w:u w:val="single"/>
        </w:rPr>
        <w:t xml:space="preserve"> </w:t>
      </w:r>
      <w:r>
        <w:rPr>
          <w:rFonts w:hint="eastAsia" w:ascii="Times New Roman" w:hAnsi="Times New Roman"/>
          <w:color w:val="000000"/>
          <w:sz w:val="24"/>
        </w:rPr>
        <w:t xml:space="preserve">采购活动提供本单位制造的货物（由本单位承担工程</w:t>
      </w:r>
      <w:r>
        <w:rPr>
          <w:rFonts w:hint="eastAsia" w:ascii="Times New Roman" w:hAnsi="Times New Roman"/>
          <w:color w:val="000000"/>
          <w:sz w:val="24"/>
        </w:rPr>
        <w:t xml:space="preserve">/</w:t>
      </w:r>
      <w:r>
        <w:rPr>
          <w:rFonts w:hint="eastAsia" w:ascii="Times New Roman" w:hAnsi="Times New Roman"/>
          <w:color w:val="000000"/>
          <w:sz w:val="24"/>
        </w:rPr>
        <w:t xml:space="preserve">提供服务），或者提供其他残疾人福利性单位制造的货物（不包括使用非残疾人福利性单位注册商标的货物）。</w:t>
      </w:r>
      <w:r/>
    </w:p>
    <w:p>
      <w:pPr>
        <w:pStyle w:val="1148"/>
        <w:ind w:firstLine="480"/>
        <w:spacing w:line="500" w:lineRule="exact"/>
        <w:rPr>
          <w:rFonts w:ascii="Times New Roman" w:hAnsi="Times New Roman"/>
          <w:color w:val="000000"/>
          <w:sz w:val="24"/>
        </w:rPr>
      </w:pPr>
      <w:r>
        <w:rPr>
          <w:rFonts w:hint="eastAsia" w:ascii="Times New Roman" w:hAnsi="Times New Roman"/>
          <w:color w:val="000000"/>
          <w:sz w:val="24"/>
        </w:rPr>
        <w:t xml:space="preserve">本单位对上述声明的真实性负责。如有虚假，将依法承担相应责任。</w:t>
      </w:r>
      <w:r/>
    </w:p>
    <w:p>
      <w:pPr>
        <w:pStyle w:val="1150"/>
        <w:ind w:firstLine="3810"/>
        <w:spacing w:line="500" w:lineRule="exact"/>
        <w:rPr>
          <w:color w:val="000000"/>
          <w:spacing w:val="6"/>
          <w:sz w:val="24"/>
          <w:szCs w:val="24"/>
        </w:rPr>
      </w:pPr>
      <w:r>
        <w:rPr>
          <w:color w:val="000000"/>
          <w:spacing w:val="6"/>
          <w:sz w:val="24"/>
          <w:szCs w:val="24"/>
        </w:rPr>
      </w:r>
      <w:r/>
    </w:p>
    <w:p>
      <w:pPr>
        <w:pStyle w:val="1150"/>
        <w:ind w:firstLine="3629"/>
        <w:jc w:val="left"/>
        <w:spacing w:line="500" w:lineRule="exact"/>
        <w:rPr>
          <w:color w:val="000000"/>
          <w:sz w:val="24"/>
        </w:rPr>
      </w:pPr>
      <w:r>
        <w:rPr>
          <w:color w:val="000000"/>
          <w:sz w:val="24"/>
        </w:rPr>
      </w:r>
      <w:r/>
    </w:p>
    <w:p>
      <w:pPr>
        <w:pStyle w:val="1150"/>
        <w:ind w:firstLine="480"/>
        <w:jc w:val="left"/>
        <w:spacing w:line="500" w:lineRule="exact"/>
        <w:rPr>
          <w:color w:val="000000"/>
          <w:sz w:val="24"/>
        </w:rPr>
      </w:pPr>
      <w:r>
        <w:rPr>
          <w:rFonts w:hint="eastAsia"/>
          <w:color w:val="000000"/>
          <w:sz w:val="24"/>
        </w:rPr>
        <w:t xml:space="preserve">单位名称：</w:t>
      </w:r>
      <w:r>
        <w:rPr>
          <w:rFonts w:hint="eastAsia"/>
          <w:color w:val="000000"/>
          <w:sz w:val="24"/>
          <w:u w:val="single"/>
        </w:rPr>
        <w:t xml:space="preserve">              </w:t>
      </w:r>
      <w:r>
        <w:rPr>
          <w:rFonts w:hint="eastAsia"/>
          <w:color w:val="000000"/>
          <w:sz w:val="24"/>
        </w:rPr>
        <w:t xml:space="preserve">（</w:t>
      </w:r>
      <w:r>
        <w:rPr>
          <w:rFonts w:hint="eastAsia"/>
          <w:color w:val="000000"/>
          <w:sz w:val="24"/>
          <w:szCs w:val="24"/>
        </w:rPr>
        <w:t xml:space="preserve">盖</w:t>
      </w:r>
      <w:r>
        <w:rPr>
          <w:rFonts w:hint="eastAsia"/>
          <w:color w:val="000000"/>
          <w:sz w:val="24"/>
          <w:szCs w:val="24"/>
        </w:rPr>
        <w:t xml:space="preserve">CA</w:t>
      </w:r>
      <w:r>
        <w:rPr>
          <w:rFonts w:hint="eastAsia"/>
          <w:color w:val="000000"/>
          <w:sz w:val="24"/>
          <w:szCs w:val="24"/>
        </w:rPr>
        <w:t xml:space="preserve">电子公章</w:t>
      </w:r>
      <w:r>
        <w:rPr>
          <w:rFonts w:hint="eastAsia"/>
          <w:color w:val="000000"/>
          <w:sz w:val="24"/>
        </w:rPr>
        <w:t xml:space="preserve">）</w:t>
      </w:r>
      <w:r/>
    </w:p>
    <w:p>
      <w:pPr>
        <w:pStyle w:val="1147"/>
        <w:ind w:firstLine="480"/>
        <w:jc w:val="left"/>
        <w:spacing w:line="500" w:lineRule="exact"/>
        <w:rPr>
          <w:rFonts w:ascii="Times New Roman" w:hAnsi="Times New Roman"/>
          <w:color w:val="000000"/>
          <w:sz w:val="24"/>
          <w:szCs w:val="20"/>
        </w:rPr>
      </w:pPr>
      <w:r>
        <w:rPr>
          <w:rFonts w:hint="eastAsia" w:ascii="Times New Roman" w:hAnsi="Times New Roman"/>
          <w:color w:val="000000"/>
          <w:sz w:val="24"/>
          <w:szCs w:val="20"/>
        </w:rPr>
        <w:t xml:space="preserve">日期：</w:t>
      </w:r>
      <w:r>
        <w:rPr>
          <w:rFonts w:hint="eastAsia" w:ascii="Times New Roman" w:hAnsi="Times New Roman"/>
          <w:color w:val="000000"/>
          <w:sz w:val="24"/>
          <w:szCs w:val="20"/>
        </w:rPr>
        <w:t xml:space="preserve">  </w:t>
      </w:r>
      <w:r>
        <w:rPr>
          <w:rFonts w:hint="eastAsia" w:ascii="Times New Roman" w:hAnsi="Times New Roman"/>
          <w:color w:val="000000"/>
          <w:sz w:val="24"/>
          <w:szCs w:val="20"/>
        </w:rPr>
        <w:t xml:space="preserve">年</w:t>
      </w:r>
      <w:r>
        <w:rPr>
          <w:rFonts w:hint="eastAsia" w:ascii="Times New Roman" w:hAnsi="Times New Roman"/>
          <w:color w:val="000000"/>
          <w:sz w:val="24"/>
          <w:szCs w:val="20"/>
        </w:rPr>
        <w:t xml:space="preserve">  </w:t>
      </w:r>
      <w:r>
        <w:rPr>
          <w:rFonts w:hint="eastAsia" w:ascii="Times New Roman" w:hAnsi="Times New Roman"/>
          <w:color w:val="000000"/>
          <w:sz w:val="24"/>
          <w:szCs w:val="20"/>
        </w:rPr>
        <w:t xml:space="preserve">月</w:t>
      </w:r>
      <w:r>
        <w:rPr>
          <w:rFonts w:hint="eastAsia" w:ascii="Times New Roman" w:hAnsi="Times New Roman"/>
          <w:color w:val="000000"/>
          <w:sz w:val="24"/>
          <w:szCs w:val="20"/>
        </w:rPr>
        <w:t xml:space="preserve">  </w:t>
      </w:r>
      <w:r>
        <w:rPr>
          <w:rFonts w:hint="eastAsia" w:ascii="Times New Roman" w:hAnsi="Times New Roman"/>
          <w:color w:val="000000"/>
          <w:sz w:val="24"/>
          <w:szCs w:val="20"/>
        </w:rPr>
        <w:t xml:space="preserve">日</w:t>
      </w:r>
      <w:r/>
    </w:p>
    <w:p>
      <w:pPr>
        <w:pStyle w:val="1149"/>
        <w:ind w:right="1560" w:firstLine="480"/>
        <w:jc w:val="center"/>
        <w:spacing w:line="588" w:lineRule="exact"/>
        <w:tabs>
          <w:tab w:val="left" w:pos="4860" w:leader="none"/>
        </w:tabs>
        <w:rPr>
          <w:rFonts w:ascii="Times New Roman" w:hAnsi="Times New Roman" w:cs="Arial"/>
          <w:color w:val="000000"/>
          <w:sz w:val="24"/>
          <w:szCs w:val="24"/>
        </w:rPr>
      </w:pPr>
      <w:r>
        <w:rPr>
          <w:rFonts w:ascii="Times New Roman" w:hAnsi="Times New Roman" w:cs="Arial"/>
          <w:color w:val="000000"/>
          <w:sz w:val="24"/>
          <w:szCs w:val="24"/>
        </w:rPr>
      </w:r>
      <w:r/>
    </w:p>
    <w:p>
      <w:pPr>
        <w:pStyle w:val="1151"/>
        <w:ind w:left="357" w:firstLine="0"/>
        <w:spacing w:line="500" w:lineRule="exact"/>
        <w:rPr>
          <w:rFonts w:ascii="Times New Roman" w:hAnsi="Times New Roman" w:cs="Arial"/>
          <w:color w:val="000000"/>
          <w:sz w:val="24"/>
          <w:szCs w:val="24"/>
        </w:rPr>
      </w:pPr>
      <w:r>
        <w:rPr>
          <w:rFonts w:ascii="Times New Roman" w:hAnsi="Times New Roman" w:cs="Arial"/>
          <w:color w:val="000000"/>
          <w:sz w:val="24"/>
          <w:szCs w:val="24"/>
        </w:rPr>
      </w:r>
      <w:r/>
    </w:p>
    <w:p>
      <w:pPr>
        <w:pStyle w:val="1148"/>
        <w:ind w:firstLine="442"/>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备注：</w:t>
      </w:r>
      <w:r>
        <w:rPr>
          <w:rFonts w:hint="eastAsia" w:ascii="Times New Roman" w:hAnsi="Times New Roman"/>
          <w:color w:val="000000"/>
          <w:sz w:val="24"/>
          <w:szCs w:val="24"/>
        </w:rPr>
        <w:t xml:space="preserve">1.</w:t>
      </w:r>
      <w:r>
        <w:rPr>
          <w:rFonts w:hint="eastAsia" w:ascii="Times New Roman" w:hAnsi="Times New Roman"/>
          <w:color w:val="000000"/>
          <w:sz w:val="24"/>
          <w:szCs w:val="24"/>
        </w:rPr>
        <w:t xml:space="preserve">非残疾人福利性单位不需提供此函。</w:t>
      </w:r>
      <w:r/>
    </w:p>
    <w:p>
      <w:pPr>
        <w:pStyle w:val="1148"/>
        <w:ind w:firstLine="442"/>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2.</w:t>
      </w:r>
      <w:r>
        <w:rPr>
          <w:rFonts w:hint="eastAsia" w:ascii="Times New Roman" w:hAnsi="Times New Roman"/>
          <w:color w:val="000000"/>
          <w:sz w:val="24"/>
          <w:szCs w:val="24"/>
        </w:rPr>
        <w:t xml:space="preserve">符合报价折扣情形的请将此函填报上传至“企业报价折扣证明”一栏中。</w:t>
      </w:r>
      <w:r/>
    </w:p>
    <w:p>
      <w:pPr>
        <w:pStyle w:val="1148"/>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48"/>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48"/>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48"/>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48"/>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48"/>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48"/>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48"/>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48"/>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48"/>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48"/>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48"/>
        <w:spacing w:line="480" w:lineRule="exact"/>
        <w:rPr>
          <w:rFonts w:ascii="Times New Roman" w:hAnsi="Times New Roman"/>
          <w:color w:val="000000"/>
          <w:sz w:val="24"/>
          <w:szCs w:val="24"/>
        </w:rPr>
      </w:pPr>
      <w:r>
        <w:rPr>
          <w:rFonts w:ascii="Times New Roman" w:hAnsi="Times New Roman"/>
          <w:color w:val="000000"/>
          <w:sz w:val="24"/>
          <w:szCs w:val="24"/>
        </w:rPr>
      </w:r>
      <w:r/>
    </w:p>
    <w:p>
      <w:pPr>
        <w:pStyle w:val="838"/>
        <w:spacing w:before="0" w:after="0" w:line="520" w:lineRule="exact"/>
        <w:rPr>
          <w:rFonts w:hint="eastAsia" w:ascii="宋体" w:hAnsi="宋体" w:eastAsia="宋体" w:cs="宋体"/>
          <w:bCs/>
          <w:color w:val="000000"/>
          <w:szCs w:val="32"/>
        </w:rPr>
      </w:pPr>
      <w:r>
        <w:rPr>
          <w:rFonts w:hint="eastAsia" w:ascii="宋体" w:hAnsi="宋体" w:eastAsia="宋体" w:cs="宋体"/>
          <w:bCs/>
          <w:color w:val="000000"/>
          <w:szCs w:val="32"/>
        </w:rPr>
        <w:t xml:space="preserve">七、技术响应偏离表（技术参数响应）</w:t>
      </w:r>
      <w:r/>
    </w:p>
    <w:tbl>
      <w:tblPr>
        <w:tblW w:w="0" w:type="auto"/>
        <w:tblInd w:w="-225" w:type="dxa"/>
        <w:tblLook w:val="04A0" w:firstRow="1" w:lastRow="0" w:firstColumn="1" w:lastColumn="0" w:noHBand="0" w:noVBand="1"/>
      </w:tblPr>
      <w:tblGrid>
        <w:gridCol w:w="2789"/>
        <w:gridCol w:w="2385"/>
        <w:gridCol w:w="1993"/>
        <w:gridCol w:w="2222"/>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cs="仿宋"/>
                <w:color w:val="000000"/>
              </w:rPr>
            </w:pPr>
            <w:r>
              <w:rPr>
                <w:rFonts w:hint="eastAsia" w:ascii="宋体" w:hAnsi="宋体" w:cs="仿宋"/>
                <w:color w:val="000000"/>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cs="仿宋"/>
                <w:color w:val="000000"/>
              </w:rPr>
            </w:pPr>
            <w:r>
              <w:rPr>
                <w:rFonts w:hint="eastAsia" w:ascii="宋体" w:hAnsi="宋体" w:cs="仿宋"/>
                <w:color w:val="000000"/>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宋体" w:hAnsi="宋体" w:cs="仿宋"/>
                <w:color w:val="000000"/>
                <w:sz w:val="28"/>
              </w:rPr>
            </w:pPr>
            <w:r>
              <w:rPr>
                <w:rFonts w:hint="eastAsia" w:ascii="宋体" w:hAnsi="宋体" w:cs="仿宋"/>
                <w:color w:val="000000"/>
                <w:sz w:val="28"/>
              </w:rPr>
              <w:t xml:space="preserve">偏离情况</w:t>
            </w:r>
            <w:r/>
          </w:p>
          <w:p>
            <w:pPr>
              <w:jc w:val="center"/>
              <w:spacing w:before="100" w:line="400" w:lineRule="exact"/>
              <w:rPr>
                <w:rFonts w:hint="eastAsia" w:ascii="宋体" w:hAnsi="宋体" w:cs="仿宋"/>
                <w:color w:val="000000"/>
                <w:sz w:val="28"/>
              </w:rPr>
            </w:pPr>
            <w:r>
              <w:rPr>
                <w:rFonts w:hint="eastAsia" w:ascii="宋体" w:hAnsi="宋体" w:cs="仿宋"/>
                <w:color w:val="000000"/>
                <w:sz w:val="28"/>
              </w:rPr>
              <w:t xml:space="preserve">（</w:t>
            </w:r>
            <w:r>
              <w:rPr>
                <w:rFonts w:ascii="宋体" w:hAnsi="宋体" w:cs="仿宋"/>
                <w:b/>
                <w:color w:val="000000"/>
                <w:sz w:val="24"/>
              </w:rPr>
              <w:t xml:space="preserve">正偏离、负偏离、无偏离</w:t>
            </w:r>
            <w:r>
              <w:rPr>
                <w:rFonts w:hint="eastAsia" w:ascii="宋体" w:hAnsi="宋体" w:cs="仿宋"/>
                <w:color w:val="000000"/>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rPr>
            </w:pPr>
            <w:r>
              <w:rPr>
                <w:rFonts w:hint="eastAsia" w:ascii="宋体" w:hAnsi="宋体" w:cs="仿宋"/>
                <w:color w:val="000000"/>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p>
        </w:tc>
      </w:tr>
    </w:tbl>
    <w:p>
      <w:pPr>
        <w:jc w:val="right"/>
        <w:spacing w:line="559" w:lineRule="atLeast"/>
        <w:rPr>
          <w:rFonts w:hint="eastAsia" w:ascii="宋体" w:hAnsi="宋体" w:cs="仿宋"/>
          <w:color w:val="000000"/>
        </w:rPr>
      </w:pPr>
      <w:r>
        <w:rPr>
          <w:rFonts w:hint="eastAsia" w:ascii="宋体" w:hAnsi="宋体" w:cs="仿宋"/>
          <w:color w:val="000000"/>
          <w:sz w:val="24"/>
        </w:rPr>
        <w:t xml:space="preserve">单位名称：</w:t>
      </w:r>
      <w:r>
        <w:rPr>
          <w:rFonts w:hint="eastAsia" w:ascii="宋体" w:hAnsi="宋体" w:cs="仿宋"/>
          <w:color w:val="000000"/>
          <w:sz w:val="24"/>
          <w:u w:val="single"/>
        </w:rPr>
        <w:t xml:space="preserve">             </w:t>
      </w:r>
      <w:r>
        <w:rPr>
          <w:rFonts w:hint="eastAsia" w:ascii="宋体" w:hAnsi="宋体" w:cs="仿宋"/>
          <w:color w:val="000000"/>
          <w:sz w:val="24"/>
        </w:rPr>
        <w:t xml:space="preserve">（</w:t>
      </w:r>
      <w:r>
        <w:rPr>
          <w:rFonts w:ascii="宋体" w:hAnsi="宋体" w:cs="仿宋"/>
          <w:color w:val="000000"/>
          <w:sz w:val="24"/>
        </w:rPr>
        <w:t xml:space="preserve">盖</w:t>
      </w:r>
      <w:r>
        <w:rPr>
          <w:rFonts w:hint="eastAsia" w:ascii="宋体" w:hAnsi="宋体" w:cs="仿宋"/>
          <w:color w:val="000000"/>
          <w:sz w:val="24"/>
        </w:rPr>
        <w:t xml:space="preserve">CA</w:t>
      </w:r>
      <w:r>
        <w:rPr>
          <w:rFonts w:ascii="宋体" w:hAnsi="宋体" w:cs="仿宋"/>
          <w:color w:val="000000"/>
          <w:sz w:val="24"/>
        </w:rPr>
        <w:t xml:space="preserve">电子公章）</w:t>
      </w:r>
      <w:r/>
    </w:p>
    <w:p>
      <w:pPr>
        <w:pStyle w:val="913"/>
        <w:ind w:firstLine="482"/>
        <w:jc w:val="both"/>
        <w:spacing w:before="0" w:beforeAutospacing="0" w:after="0" w:afterAutospacing="0" w:line="400" w:lineRule="exact"/>
        <w:widowControl w:val="off"/>
        <w:rPr>
          <w:rFonts w:hint="eastAsia" w:cs="仿宋"/>
          <w:b/>
          <w:bCs/>
          <w:color w:val="000000"/>
          <w:szCs w:val="28"/>
        </w:rPr>
      </w:pPr>
      <w:r>
        <w:rPr>
          <w:rFonts w:hint="eastAsia" w:cs="仿宋"/>
          <w:b/>
          <w:bCs/>
          <w:color w:val="000000"/>
          <w:szCs w:val="28"/>
        </w:rPr>
      </w:r>
      <w:r/>
    </w:p>
    <w:p>
      <w:pPr>
        <w:pStyle w:val="913"/>
        <w:ind w:firstLine="482"/>
        <w:jc w:val="both"/>
        <w:spacing w:before="0" w:beforeAutospacing="0" w:after="0" w:afterAutospacing="0" w:line="400" w:lineRule="exact"/>
        <w:widowControl w:val="off"/>
        <w:rPr>
          <w:rFonts w:ascii="Times New Roman" w:hAnsi="Times New Roman"/>
          <w:b/>
          <w:bCs/>
          <w:color w:val="000000"/>
          <w:szCs w:val="20"/>
        </w:rPr>
      </w:pPr>
      <w:r>
        <w:rPr>
          <w:rFonts w:hint="eastAsia" w:ascii="Times New Roman" w:hAnsi="Times New Roman" w:cs="仿宋"/>
          <w:b/>
          <w:bCs/>
          <w:color w:val="000000"/>
          <w:szCs w:val="28"/>
        </w:rPr>
        <w:t xml:space="preserve">备注：</w:t>
      </w:r>
      <w:r>
        <w:rPr>
          <w:rFonts w:hint="eastAsia" w:ascii="Times New Roman" w:hAnsi="Times New Roman" w:cs="仿宋"/>
          <w:color w:val="000000"/>
          <w:szCs w:val="28"/>
        </w:rPr>
        <w:t xml:space="preserve">1</w:t>
      </w:r>
      <w:bookmarkStart w:id="190" w:name="_Hlk187934629"/>
      <w:r>
        <w:rPr>
          <w:rFonts w:hint="eastAsia" w:ascii="Times New Roman" w:hAnsi="Times New Roman" w:cs="仿宋"/>
          <w:color w:val="000000"/>
          <w:szCs w:val="28"/>
        </w:rPr>
        <w:t xml:space="preserve">.</w:t>
      </w:r>
      <w:r>
        <w:rPr>
          <w:rFonts w:hint="eastAsia" w:ascii="Times New Roman" w:hAnsi="Times New Roman"/>
          <w:color w:val="000000"/>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rPr>
        <w:t xml:space="preserve">作无效响应处理。</w:t>
      </w:r>
      <w:r/>
    </w:p>
    <w:p>
      <w:pPr>
        <w:pStyle w:val="913"/>
        <w:ind w:firstLine="480"/>
        <w:jc w:val="both"/>
        <w:spacing w:before="0" w:beforeAutospacing="0" w:after="0" w:afterAutospacing="0" w:line="400" w:lineRule="exact"/>
        <w:widowControl w:val="off"/>
        <w:rPr>
          <w:rFonts w:ascii="Times New Roman" w:hAnsi="Times New Roman"/>
          <w:color w:val="000000"/>
          <w:szCs w:val="20"/>
        </w:rPr>
      </w:pPr>
      <w:r>
        <w:rPr>
          <w:rFonts w:hint="eastAsia" w:ascii="Times New Roman" w:hAnsi="Times New Roman" w:cs="仿宋"/>
          <w:color w:val="000000"/>
          <w:szCs w:val="28"/>
        </w:rPr>
        <w:t xml:space="preserve">2.</w:t>
      </w:r>
      <w:r>
        <w:rPr>
          <w:rFonts w:hint="eastAsia" w:ascii="Times New Roman" w:hAnsi="Times New Roman" w:cs="仿宋"/>
          <w:color w:val="000000"/>
          <w:szCs w:val="28"/>
        </w:rPr>
        <w:t xml:space="preserve">对采购需求的其它非实质性要求，投标人按所投产</w:t>
      </w:r>
      <w:r>
        <w:rPr>
          <w:rFonts w:hint="eastAsia" w:ascii="Times New Roman" w:hAnsi="Times New Roman" w:cs="仿宋"/>
          <w:color w:val="000000"/>
          <w:szCs w:val="28"/>
        </w:rPr>
        <w:t xml:space="preserve">品情况</w:t>
      </w:r>
      <w:r>
        <w:rPr>
          <w:rFonts w:ascii="Times New Roman" w:hAnsi="Times New Roman" w:cs="仿宋"/>
          <w:color w:val="000000"/>
          <w:szCs w:val="28"/>
        </w:rPr>
        <w:t xml:space="preserve">在此表中详细列出偏离情况（包括正偏离、负偏离、无偏离）并说明理由</w:t>
      </w:r>
      <w:r>
        <w:rPr>
          <w:rFonts w:hint="eastAsia" w:ascii="Times New Roman" w:hAnsi="Times New Roman" w:cs="仿宋"/>
          <w:color w:val="000000"/>
          <w:szCs w:val="28"/>
        </w:rPr>
        <w:t xml:space="preserve">；未列明的均视为未响应招标文件要求</w:t>
      </w:r>
      <w:r>
        <w:rPr>
          <w:rFonts w:ascii="Times New Roman" w:hAnsi="Times New Roman" w:cs="仿宋"/>
          <w:color w:val="000000"/>
          <w:szCs w:val="28"/>
        </w:rPr>
        <w:t xml:space="preserve">。</w:t>
      </w:r>
      <w:bookmarkEnd w:id="190"/>
      <w:r/>
    </w:p>
    <w:p>
      <w:pPr>
        <w:spacing w:line="400" w:lineRule="exact"/>
        <w:rPr>
          <w:rFonts w:ascii="Times New Roman" w:hAnsi="Times New Roman"/>
          <w:color w:val="000000"/>
          <w:sz w:val="24"/>
          <w:szCs w:val="21"/>
        </w:rPr>
        <w:pBdr>
          <w:top w:val="none" w:color="000000" w:sz="0" w:space="0"/>
          <w:left w:val="none" w:color="000000" w:sz="0" w:space="0"/>
          <w:bottom w:val="none" w:color="000000" w:sz="0" w:space="0"/>
          <w:right w:val="none" w:color="000000" w:sz="0" w:space="0"/>
        </w:pBdr>
      </w:pPr>
      <w:r>
        <w:rPr>
          <w:rFonts w:ascii="Times New Roman" w:hAnsi="Times New Roman"/>
          <w:color w:val="000000"/>
          <w:sz w:val="24"/>
          <w:szCs w:val="21"/>
        </w:rPr>
      </w:r>
      <w:r/>
    </w:p>
    <w:p>
      <w:pPr>
        <w:rPr>
          <w:rFonts w:hint="eastAsia" w:ascii="宋体" w:hAnsi="宋体" w:cs="宋体"/>
          <w:color w:val="000000"/>
        </w:rPr>
      </w:pPr>
      <w:r>
        <w:rPr>
          <w:rFonts w:hint="eastAsia" w:ascii="宋体" w:hAnsi="宋体" w:cs="宋体"/>
          <w:bCs/>
          <w:color w:val="000000"/>
        </w:rPr>
        <w:br w:type="page" w:clear="all"/>
      </w:r>
      <w:r/>
    </w:p>
    <w:p>
      <w:pPr>
        <w:pStyle w:val="838"/>
        <w:rPr>
          <w:rFonts w:hint="eastAsia" w:ascii="宋体" w:hAnsi="宋体" w:eastAsia="宋体" w:cs="宋体"/>
          <w:color w:val="000000"/>
        </w:rPr>
      </w:pPr>
      <w:r/>
      <w:bookmarkStart w:id="191" w:name="_Toc25337"/>
      <w:r/>
      <w:bookmarkStart w:id="192" w:name="_Toc15871"/>
      <w:r>
        <w:rPr>
          <w:rFonts w:hint="eastAsia" w:ascii="宋体" w:hAnsi="宋体" w:eastAsia="宋体" w:cs="宋体"/>
          <w:bCs/>
          <w:color w:val="000000"/>
        </w:rPr>
        <w:t xml:space="preserve">八、项目组人员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37"/>
              <w:jc w:val="center"/>
              <w:spacing w:beforeAutospacing="1" w:line="560" w:lineRule="exact"/>
              <w:widowControl/>
              <w:rPr>
                <w:rFonts w:hint="eastAsia" w:ascii="宋体" w:hAnsi="宋体" w:cs="仿宋"/>
                <w:color w:val="000000"/>
                <w:sz w:val="28"/>
                <w:szCs w:val="28"/>
              </w:rPr>
            </w:pPr>
            <w:r>
              <w:rPr>
                <w:rFonts w:hint="eastAsia" w:ascii="宋体" w:hAnsi="宋体" w:cs="仿宋"/>
                <w:color w:val="000000"/>
                <w:sz w:val="28"/>
                <w:szCs w:val="28"/>
              </w:rPr>
              <w:t xml:space="preserve">姓名</w:t>
            </w:r>
            <w:r/>
          </w:p>
        </w:tc>
        <w:tc>
          <w:tcPr>
            <w:tcW w:w="1843" w:type="dxa"/>
            <w:vAlign w:val="center"/>
            <w:textDirection w:val="lrTb"/>
            <w:noWrap w:val="false"/>
          </w:tcPr>
          <w:p>
            <w:pPr>
              <w:pStyle w:val="1237"/>
              <w:jc w:val="center"/>
              <w:spacing w:beforeAutospacing="1" w:line="560" w:lineRule="exact"/>
              <w:widowControl/>
              <w:rPr>
                <w:rFonts w:hint="eastAsia" w:ascii="宋体" w:hAnsi="宋体" w:cs="仿宋"/>
                <w:color w:val="000000"/>
                <w:sz w:val="28"/>
                <w:szCs w:val="28"/>
              </w:rPr>
            </w:pPr>
            <w:r>
              <w:rPr>
                <w:rFonts w:hint="eastAsia" w:ascii="宋体" w:hAnsi="宋体" w:cs="仿宋"/>
                <w:color w:val="000000"/>
                <w:sz w:val="28"/>
                <w:szCs w:val="28"/>
              </w:rPr>
              <w:t xml:space="preserve">职务</w:t>
            </w:r>
            <w:r/>
          </w:p>
        </w:tc>
        <w:tc>
          <w:tcPr>
            <w:tcW w:w="992" w:type="dxa"/>
            <w:vAlign w:val="center"/>
            <w:textDirection w:val="lrTb"/>
            <w:noWrap w:val="false"/>
          </w:tcPr>
          <w:p>
            <w:pPr>
              <w:pStyle w:val="1237"/>
              <w:jc w:val="center"/>
              <w:spacing w:beforeAutospacing="1" w:line="560" w:lineRule="exact"/>
              <w:widowControl/>
              <w:rPr>
                <w:rFonts w:hint="eastAsia" w:ascii="宋体" w:hAnsi="宋体" w:cs="仿宋"/>
                <w:color w:val="000000"/>
                <w:sz w:val="28"/>
                <w:szCs w:val="28"/>
              </w:rPr>
            </w:pPr>
            <w:r>
              <w:rPr>
                <w:rFonts w:hint="eastAsia" w:ascii="宋体" w:hAnsi="宋体" w:cs="仿宋"/>
                <w:color w:val="000000"/>
                <w:sz w:val="28"/>
                <w:szCs w:val="28"/>
              </w:rPr>
              <w:t xml:space="preserve">学历</w:t>
            </w:r>
            <w:r/>
          </w:p>
        </w:tc>
        <w:tc>
          <w:tcPr>
            <w:tcW w:w="1984" w:type="dxa"/>
            <w:vAlign w:val="center"/>
            <w:textDirection w:val="lrTb"/>
            <w:noWrap w:val="false"/>
          </w:tcPr>
          <w:p>
            <w:pPr>
              <w:pStyle w:val="1237"/>
              <w:ind w:firstLine="280"/>
              <w:spacing w:beforeAutospacing="1" w:line="560" w:lineRule="exact"/>
              <w:widowControl/>
              <w:rPr>
                <w:rFonts w:hint="eastAsia" w:ascii="宋体" w:hAnsi="宋体" w:cs="仿宋"/>
                <w:color w:val="000000"/>
                <w:sz w:val="28"/>
                <w:szCs w:val="28"/>
              </w:rPr>
            </w:pPr>
            <w:r>
              <w:rPr>
                <w:rFonts w:hint="eastAsia" w:ascii="宋体" w:hAnsi="宋体" w:cs="仿宋"/>
                <w:color w:val="000000"/>
                <w:sz w:val="28"/>
                <w:szCs w:val="28"/>
              </w:rPr>
              <w:t xml:space="preserve">身份证号</w:t>
            </w:r>
            <w:r/>
          </w:p>
        </w:tc>
        <w:tc>
          <w:tcPr>
            <w:tcW w:w="1702" w:type="dxa"/>
            <w:vAlign w:val="center"/>
            <w:textDirection w:val="lrTb"/>
            <w:noWrap w:val="false"/>
          </w:tcPr>
          <w:p>
            <w:pPr>
              <w:pStyle w:val="1237"/>
              <w:jc w:val="center"/>
              <w:spacing w:beforeAutospacing="1" w:line="560" w:lineRule="exact"/>
              <w:widowControl/>
              <w:rPr>
                <w:rFonts w:hint="eastAsia" w:ascii="宋体" w:hAnsi="宋体" w:cs="仿宋"/>
                <w:color w:val="000000"/>
                <w:sz w:val="28"/>
                <w:szCs w:val="28"/>
              </w:rPr>
            </w:pPr>
            <w:r>
              <w:rPr>
                <w:rFonts w:hint="eastAsia" w:ascii="宋体" w:hAnsi="宋体" w:cs="仿宋"/>
                <w:color w:val="000000"/>
                <w:sz w:val="28"/>
                <w:szCs w:val="28"/>
              </w:rPr>
              <w:t xml:space="preserve">相关证书</w:t>
            </w:r>
            <w:r/>
          </w:p>
        </w:tc>
        <w:tc>
          <w:tcPr>
            <w:tcW w:w="962" w:type="dxa"/>
            <w:vAlign w:val="center"/>
            <w:textDirection w:val="lrTb"/>
            <w:noWrap w:val="false"/>
          </w:tcPr>
          <w:p>
            <w:pPr>
              <w:pStyle w:val="1237"/>
              <w:spacing w:beforeAutospacing="1" w:line="560" w:lineRule="exact"/>
              <w:widowControl/>
              <w:rPr>
                <w:rFonts w:hint="eastAsia" w:ascii="宋体" w:hAnsi="宋体" w:cs="仿宋"/>
                <w:color w:val="000000"/>
                <w:sz w:val="28"/>
                <w:szCs w:val="28"/>
              </w:rPr>
            </w:pPr>
            <w:r>
              <w:rPr>
                <w:rFonts w:hint="eastAsia" w:ascii="宋体" w:hAnsi="宋体" w:cs="仿宋"/>
                <w:color w:val="000000"/>
                <w:sz w:val="28"/>
                <w:szCs w:val="28"/>
              </w:rPr>
              <w:t xml:space="preserve">备注</w:t>
            </w:r>
            <w:r/>
          </w:p>
        </w:tc>
      </w:tr>
      <w:tr>
        <w:trPr>
          <w:trHeight w:val="729"/>
        </w:trPr>
        <w:tc>
          <w:tcPr>
            <w:tcW w:w="959"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296"/>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99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296"/>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99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296"/>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99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296"/>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99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296"/>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99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296"/>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99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296"/>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99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296"/>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99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237"/>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ind w:firstLine="210"/>
        <w:spacing w:line="480" w:lineRule="exact"/>
        <w:rPr>
          <w:rFonts w:ascii="Times New Roman" w:hAnsi="Times New Roman" w:cs="宋体"/>
          <w:color w:val="000000"/>
          <w:sz w:val="24"/>
          <w:szCs w:val="20"/>
        </w:rPr>
      </w:pPr>
      <w:r>
        <w:rPr>
          <w:rFonts w:hint="eastAsia" w:ascii="Times New Roman" w:hAnsi="Times New Roman" w:cs="宋体"/>
          <w:color w:val="000000"/>
          <w:sz w:val="24"/>
          <w:szCs w:val="20"/>
        </w:rPr>
        <w:t xml:space="preserve">注：如投标人中标，项目组成员按本表承诺人员操作，不得随意更换。按采购文件要求附相关人员证书。</w:t>
      </w:r>
      <w:bookmarkStart w:id="193" w:name="_格式2__法定代表人授权书"/>
      <w:r/>
      <w:bookmarkEnd w:id="193"/>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pStyle w:val="1165"/>
        <w:ind w:left="210"/>
        <w:rPr>
          <w:rFonts w:hint="eastAsia" w:ascii="宋体"/>
          <w:b w:val="0"/>
          <w:color w:val="000000"/>
          <w:szCs w:val="32"/>
        </w:rPr>
        <w:outlineLvl w:val="1"/>
      </w:pPr>
      <w:r>
        <w:rPr>
          <w:rFonts w:hint="eastAsia" w:ascii="宋体"/>
          <w:b w:val="0"/>
          <w:color w:val="000000"/>
          <w:szCs w:val="32"/>
        </w:rPr>
        <w:br w:type="page" w:clear="all"/>
      </w:r>
      <w:r>
        <w:rPr>
          <w:rFonts w:hint="eastAsia" w:ascii="宋体"/>
          <w:b w:val="0"/>
          <w:color w:val="000000"/>
          <w:szCs w:val="32"/>
        </w:rPr>
        <w:t xml:space="preserve">九、企业业绩</w:t>
      </w:r>
      <w:bookmarkEnd w:id="191"/>
      <w:r/>
      <w:bookmarkEnd w:id="192"/>
      <w:r/>
      <w:r/>
    </w:p>
    <w:p>
      <w:pPr>
        <w:pStyle w:val="1173"/>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投标人</w:t>
      </w:r>
      <w:bookmarkStart w:id="194" w:name="_Hlk187935031"/>
      <w:r>
        <w:rPr>
          <w:rFonts w:hint="eastAsia" w:ascii="方正小标宋_GBK" w:eastAsia="方正小标宋_GBK"/>
          <w:bCs/>
          <w:color w:val="000000"/>
          <w:sz w:val="32"/>
          <w:szCs w:val="32"/>
        </w:rPr>
        <w:t xml:space="preserve">自</w:t>
      </w:r>
      <w:r>
        <w:rPr>
          <w:rFonts w:hint="eastAsia" w:ascii="方正小标宋_GBK" w:eastAsia="方正小标宋_GBK"/>
          <w:bCs/>
          <w:color w:val="000000"/>
          <w:sz w:val="32"/>
          <w:szCs w:val="32"/>
          <w:u w:val="single"/>
        </w:rPr>
        <w:t xml:space="preserve">   </w:t>
      </w:r>
      <w:r>
        <w:rPr>
          <w:rFonts w:hint="eastAsia" w:ascii="方正小标宋_GBK" w:eastAsia="方正小标宋_GBK"/>
          <w:bCs/>
          <w:color w:val="000000"/>
          <w:sz w:val="32"/>
          <w:szCs w:val="32"/>
        </w:rPr>
        <w:t xml:space="preserve">年</w:t>
      </w:r>
      <w:r>
        <w:rPr>
          <w:rFonts w:hint="eastAsia" w:ascii="方正小标宋_GBK" w:eastAsia="方正小标宋_GBK"/>
          <w:bCs/>
          <w:color w:val="000000"/>
          <w:sz w:val="32"/>
          <w:szCs w:val="32"/>
          <w:u w:val="single"/>
        </w:rPr>
        <w:t xml:space="preserve">   </w:t>
      </w:r>
      <w:r>
        <w:rPr>
          <w:rFonts w:hint="eastAsia" w:ascii="方正小标宋_GBK" w:eastAsia="方正小标宋_GBK"/>
          <w:bCs/>
          <w:color w:val="000000"/>
          <w:sz w:val="32"/>
          <w:szCs w:val="32"/>
        </w:rPr>
        <w:t xml:space="preserve">月</w:t>
      </w:r>
      <w:r>
        <w:rPr>
          <w:rFonts w:hint="eastAsia" w:ascii="方正小标宋_GBK" w:eastAsia="方正小标宋_GBK"/>
          <w:bCs/>
          <w:color w:val="000000"/>
          <w:sz w:val="32"/>
          <w:szCs w:val="32"/>
          <w:u w:val="single"/>
        </w:rPr>
        <w:t xml:space="preserve">   </w:t>
      </w:r>
      <w:r>
        <w:rPr>
          <w:rFonts w:hint="eastAsia" w:ascii="方正小标宋_GBK" w:eastAsia="方正小标宋_GBK"/>
          <w:bCs/>
          <w:color w:val="000000"/>
          <w:sz w:val="32"/>
          <w:szCs w:val="32"/>
        </w:rPr>
        <w:t xml:space="preserve">日以来承担</w:t>
      </w:r>
      <w:r/>
    </w:p>
    <w:p>
      <w:pPr>
        <w:pStyle w:val="1173"/>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类似项目业绩一览表</w:t>
      </w:r>
      <w:bookmarkEnd w:id="194"/>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74"/>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序号</w:t>
            </w:r>
            <w:r/>
          </w:p>
        </w:tc>
        <w:tc>
          <w:tcPr>
            <w:tcW w:w="3827" w:type="dxa"/>
            <w:vAlign w:val="center"/>
            <w:textDirection w:val="lrTb"/>
            <w:noWrap w:val="false"/>
          </w:tcPr>
          <w:p>
            <w:pPr>
              <w:pStyle w:val="1174"/>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项目名称</w:t>
            </w:r>
            <w:r/>
          </w:p>
        </w:tc>
        <w:tc>
          <w:tcPr>
            <w:tcW w:w="2433" w:type="dxa"/>
            <w:vAlign w:val="center"/>
            <w:textDirection w:val="lrTb"/>
            <w:noWrap w:val="false"/>
          </w:tcPr>
          <w:p>
            <w:pPr>
              <w:pStyle w:val="1174"/>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采购单位</w:t>
            </w:r>
            <w:r/>
          </w:p>
        </w:tc>
        <w:tc>
          <w:tcPr>
            <w:tcW w:w="1395" w:type="dxa"/>
            <w:vAlign w:val="center"/>
            <w:textDirection w:val="lrTb"/>
            <w:noWrap w:val="false"/>
          </w:tcPr>
          <w:p>
            <w:pPr>
              <w:pStyle w:val="1174"/>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服务主要内容</w:t>
            </w:r>
            <w:r/>
          </w:p>
        </w:tc>
      </w:tr>
      <w:tr>
        <w:trPr>
          <w:jc w:val="center"/>
          <w:trHeight w:val="1510"/>
        </w:trPr>
        <w:tc>
          <w:tcPr>
            <w:tcW w:w="1229" w:type="dxa"/>
            <w:textDirection w:val="lrTb"/>
            <w:noWrap w:val="false"/>
          </w:tcPr>
          <w:p>
            <w:pPr>
              <w:pStyle w:val="1174"/>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174"/>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174"/>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174"/>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textDirection w:val="lrTb"/>
            <w:noWrap w:val="false"/>
          </w:tcPr>
          <w:p>
            <w:pPr>
              <w:pStyle w:val="1174"/>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174"/>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174"/>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174"/>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textDirection w:val="lrTb"/>
            <w:noWrap w:val="false"/>
          </w:tcPr>
          <w:p>
            <w:pPr>
              <w:pStyle w:val="1174"/>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174"/>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174"/>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174"/>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25"/>
        </w:trPr>
        <w:tc>
          <w:tcPr>
            <w:tcW w:w="1229" w:type="dxa"/>
            <w:textDirection w:val="lrTb"/>
            <w:noWrap w:val="false"/>
          </w:tcPr>
          <w:p>
            <w:pPr>
              <w:pStyle w:val="1174"/>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174"/>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174"/>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174"/>
              <w:jc w:val="center"/>
              <w:spacing w:line="560" w:lineRule="exact"/>
              <w:rPr>
                <w:rFonts w:ascii="仿宋_GB2312" w:eastAsia="仿宋_GB2312"/>
                <w:color w:val="000000"/>
                <w:sz w:val="28"/>
              </w:rPr>
            </w:pPr>
            <w:r>
              <w:rPr>
                <w:rFonts w:ascii="仿宋_GB2312" w:eastAsia="仿宋_GB2312"/>
                <w:color w:val="000000"/>
                <w:sz w:val="28"/>
              </w:rPr>
            </w:r>
            <w:r/>
          </w:p>
        </w:tc>
      </w:tr>
    </w:tbl>
    <w:p>
      <w:pPr>
        <w:pStyle w:val="1173"/>
        <w:rPr>
          <w:rFonts w:hint="eastAsia" w:ascii="宋体" w:hAnsi="宋体"/>
          <w:bCs/>
          <w:color w:val="000000"/>
        </w:rPr>
      </w:pPr>
      <w:r>
        <w:rPr>
          <w:rFonts w:hint="eastAsia" w:ascii="宋体" w:hAnsi="宋体"/>
          <w:bCs/>
          <w:color w:val="000000"/>
          <w:sz w:val="24"/>
        </w:rPr>
        <w:t xml:space="preserve">注：请填写此表，并按要求上</w:t>
      </w:r>
      <w:r>
        <w:rPr>
          <w:rFonts w:hint="eastAsia" w:ascii="宋体" w:hAnsi="宋体"/>
          <w:bCs/>
          <w:color w:val="000000"/>
          <w:sz w:val="24"/>
        </w:rPr>
        <w:t xml:space="preserve">传业绩</w:t>
      </w:r>
      <w:r>
        <w:rPr>
          <w:rFonts w:hint="eastAsia" w:ascii="宋体" w:hAnsi="宋体"/>
          <w:bCs/>
          <w:color w:val="000000"/>
          <w:sz w:val="24"/>
        </w:rPr>
        <w:t xml:space="preserve">资料电子件。</w:t>
      </w:r>
      <w:r/>
    </w:p>
    <w:p>
      <w:pPr>
        <w:numPr>
          <w:ilvl w:val="0"/>
          <w:numId w:val="10"/>
        </w:numPr>
        <w:spacing w:line="480" w:lineRule="exact"/>
        <w:rPr>
          <w:rFonts w:hint="eastAsia" w:ascii="宋体" w:hAnsi="黑体" w:eastAsia="黑体" w:cs="黑体"/>
          <w:color w:val="000000"/>
          <w:sz w:val="32"/>
          <w:szCs w:val="32"/>
        </w:rPr>
        <w:outlineLvl w:val="1"/>
      </w:pPr>
      <w:r>
        <w:rPr>
          <w:rFonts w:ascii="宋体" w:hAnsi="宋体"/>
          <w:bCs/>
          <w:color w:val="000000"/>
        </w:rPr>
        <w:br w:type="page" w:clear="all"/>
      </w:r>
      <w:bookmarkStart w:id="195" w:name="_Toc9275"/>
      <w:r/>
      <w:bookmarkStart w:id="196" w:name="_Toc26048"/>
      <w:r>
        <w:rPr>
          <w:rFonts w:hint="eastAsia" w:ascii="宋体" w:hAnsi="黑体" w:eastAsia="黑体" w:cs="黑体"/>
          <w:color w:val="000000"/>
          <w:sz w:val="32"/>
          <w:szCs w:val="32"/>
        </w:rPr>
        <w:t xml:space="preserve">实施方案</w:t>
      </w:r>
      <w:r/>
    </w:p>
    <w:p>
      <w:pPr>
        <w:pStyle w:val="1177"/>
        <w:ind w:firstLine="420"/>
        <w:spacing w:line="480" w:lineRule="exact"/>
        <w:rPr>
          <w:color w:val="000000"/>
          <w:sz w:val="24"/>
          <w:szCs w:val="24"/>
        </w:rPr>
      </w:pPr>
      <w:r>
        <w:rPr>
          <w:rFonts w:hint="eastAsia"/>
          <w:color w:val="000000"/>
          <w:sz w:val="24"/>
          <w:szCs w:val="24"/>
        </w:rPr>
        <w:t xml:space="preserve">请在此文档中增加投标的实施方案（包括评分办法、采购需求中涉及的内容，格式自拟），如没有请</w:t>
      </w:r>
      <w:r>
        <w:rPr>
          <w:rFonts w:hint="eastAsia"/>
          <w:color w:val="000000"/>
          <w:sz w:val="24"/>
          <w:szCs w:val="24"/>
        </w:rPr>
        <w:t xml:space="preserve">将此空文档</w:t>
      </w:r>
      <w:r>
        <w:rPr>
          <w:rFonts w:hint="eastAsia"/>
          <w:color w:val="000000"/>
          <w:sz w:val="24"/>
          <w:szCs w:val="24"/>
        </w:rPr>
        <w:t xml:space="preserve">上传。</w:t>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br w:type="page" w:clear="all"/>
      </w:r>
      <w:r/>
    </w:p>
    <w:p>
      <w:pPr>
        <w:numPr>
          <w:ilvl w:val="0"/>
          <w:numId w:val="10"/>
        </w:num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t xml:space="preserve">售后服务方案</w:t>
      </w:r>
      <w:r/>
    </w:p>
    <w:p>
      <w:pPr>
        <w:pStyle w:val="1177"/>
        <w:ind w:firstLine="420"/>
        <w:spacing w:line="480" w:lineRule="exact"/>
        <w:rPr>
          <w:color w:val="000000"/>
          <w:sz w:val="24"/>
          <w:szCs w:val="24"/>
        </w:rPr>
      </w:pPr>
      <w:r>
        <w:rPr>
          <w:rFonts w:hint="eastAsia"/>
          <w:color w:val="000000"/>
          <w:sz w:val="24"/>
          <w:szCs w:val="24"/>
        </w:rPr>
        <w:t xml:space="preserve">请在此文档中增加投标的售后服务方案（包括评分办法、采购需求中涉及的内容，格式自拟），如没有请</w:t>
      </w:r>
      <w:r>
        <w:rPr>
          <w:rFonts w:hint="eastAsia"/>
          <w:color w:val="000000"/>
          <w:sz w:val="24"/>
          <w:szCs w:val="24"/>
        </w:rPr>
        <w:t xml:space="preserve">将此空文档</w:t>
      </w:r>
      <w:r>
        <w:rPr>
          <w:rFonts w:hint="eastAsia"/>
          <w:color w:val="000000"/>
          <w:sz w:val="24"/>
          <w:szCs w:val="24"/>
        </w:rPr>
        <w:t xml:space="preserve">上传。</w:t>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ascii="Times New Roman" w:hAnsi="Times New Roman"/>
        </w:rPr>
      </w:r>
      <w:r/>
    </w:p>
    <w:p>
      <w:pPr>
        <w:pStyle w:val="934"/>
        <w:rPr>
          <w:rFonts w:ascii="Times New Roman" w:hAnsi="Times New Roman"/>
        </w:rPr>
        <w:outlineLvl w:val="1"/>
      </w:pPr>
      <w:r>
        <w:rPr>
          <w:rFonts w:hint="eastAsia" w:ascii="Times New Roman" w:hAnsi="Times New Roman"/>
        </w:rPr>
        <w:t xml:space="preserve">十二、分包意向协议</w:t>
      </w:r>
      <w:r/>
    </w:p>
    <w:p>
      <w:pPr>
        <w:pStyle w:val="934"/>
        <w:ind w:firstLine="643"/>
        <w:rPr>
          <w:rFonts w:ascii="Times New Roman" w:hAnsi="Times New Roman"/>
        </w:rPr>
      </w:pPr>
      <w:r>
        <w:rPr>
          <w:rFonts w:hint="eastAsia" w:ascii="Times New Roman" w:hAnsi="Times New Roman"/>
        </w:rPr>
        <w:t xml:space="preserve">（格式自拟）</w:t>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br w:type="page" w:clear="all"/>
      </w:r>
      <w:r>
        <w:rPr>
          <w:rFonts w:hint="eastAsia" w:ascii="宋体" w:hAnsi="黑体" w:eastAsia="黑体" w:cs="黑体"/>
          <w:color w:val="000000"/>
          <w:sz w:val="32"/>
          <w:szCs w:val="32"/>
        </w:rPr>
        <w:t xml:space="preserve">十三、投标所需其他材料</w:t>
      </w:r>
      <w:bookmarkEnd w:id="195"/>
      <w:r/>
      <w:bookmarkEnd w:id="196"/>
      <w:r/>
      <w:r/>
    </w:p>
    <w:p>
      <w:pPr>
        <w:pStyle w:val="1177"/>
        <w:ind w:firstLine="420"/>
        <w:spacing w:line="480" w:lineRule="exact"/>
        <w:rPr>
          <w:color w:val="000000"/>
          <w:sz w:val="24"/>
          <w:szCs w:val="24"/>
        </w:rPr>
      </w:pPr>
      <w:r>
        <w:rPr>
          <w:rFonts w:hint="eastAsia"/>
          <w:color w:val="000000"/>
          <w:sz w:val="24"/>
          <w:szCs w:val="24"/>
        </w:rPr>
        <w:t xml:space="preserve">请在此文档中增加投标所需其他相关内容（包括评分办法、采购需求中涉及的证件证明及其它投标人认为有必要提供的资料），如没有请</w:t>
      </w:r>
      <w:r>
        <w:rPr>
          <w:rFonts w:hint="eastAsia"/>
          <w:color w:val="000000"/>
          <w:sz w:val="24"/>
          <w:szCs w:val="24"/>
        </w:rPr>
        <w:t xml:space="preserve">将此空文档</w:t>
      </w:r>
      <w:r>
        <w:rPr>
          <w:rFonts w:hint="eastAsia"/>
          <w:color w:val="000000"/>
          <w:sz w:val="24"/>
          <w:szCs w:val="24"/>
        </w:rPr>
        <w:t xml:space="preserve">上传。</w:t>
      </w:r>
      <w:r/>
    </w:p>
    <w:p>
      <w:pPr>
        <w:jc w:val="center"/>
        <w:rPr>
          <w:rFonts w:hint="eastAsia"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p>
    <w:p>
      <w:pPr>
        <w:spacing w:before="290"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hint="eastAsia" w:ascii="宋体" w:hAnsi="宋体"/>
          <w:color w:val="000000"/>
          <w:sz w:val="24"/>
          <w:szCs w:val="24"/>
        </w:rPr>
      </w:pPr>
      <w:r>
        <w:rPr>
          <w:rFonts w:hint="eastAsia" w:ascii="宋体" w:hAnsi="宋体"/>
          <w:color w:val="000000"/>
          <w:sz w:val="24"/>
          <w:szCs w:val="24"/>
        </w:rPr>
        <w:t xml:space="preserve">签字(签章)：                   公章：                      </w:t>
      </w:r>
      <w:r/>
    </w:p>
    <w:p>
      <w:pPr>
        <w:rPr>
          <w:rFonts w:hint="eastAsia" w:ascii="宋体" w:hAnsi="宋体"/>
          <w:color w:val="000000"/>
          <w:sz w:val="24"/>
          <w:szCs w:val="24"/>
        </w:rPr>
      </w:pPr>
      <w:r>
        <w:rPr>
          <w:rFonts w:hint="eastAsia" w:ascii="宋体" w:hAnsi="宋体"/>
          <w:color w:val="000000"/>
          <w:sz w:val="24"/>
          <w:szCs w:val="24"/>
        </w:rPr>
        <w:t xml:space="preserve">日期：    </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w:t>
      </w:r>
      <w:r>
        <w:rPr>
          <w:rFonts w:hint="eastAsia" w:ascii="宋体" w:hAnsi="宋体"/>
          <w:color w:val="000000"/>
          <w:sz w:val="24"/>
          <w:szCs w:val="24"/>
        </w:rPr>
        <w:t xml:space="preserve">质疑函应由</w:t>
      </w:r>
      <w:r>
        <w:rPr>
          <w:rFonts w:hint="eastAsia" w:ascii="宋体" w:hAnsi="宋体"/>
          <w:color w:val="000000"/>
          <w:sz w:val="24"/>
          <w:szCs w:val="24"/>
        </w:rPr>
        <w:t xml:space="preserve">本人签字；质疑供应商为法人或者其他组织的，</w:t>
      </w:r>
      <w:r>
        <w:rPr>
          <w:rFonts w:hint="eastAsia" w:ascii="宋体" w:hAnsi="宋体"/>
          <w:color w:val="000000"/>
          <w:sz w:val="24"/>
          <w:szCs w:val="24"/>
        </w:rPr>
        <w:t xml:space="preserve">质疑函应由</w:t>
      </w:r>
      <w:r>
        <w:rPr>
          <w:rFonts w:hint="eastAsia" w:ascii="宋体" w:hAnsi="宋体"/>
          <w:color w:val="000000"/>
          <w:sz w:val="24"/>
          <w:szCs w:val="24"/>
        </w:rPr>
        <w:t xml:space="preserve">法定代表人、主要负责人，或者其授权代表签字或者盖章，并加盖公章。</w:t>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ambria Math">
    <w:panose1 w:val="0204050305040603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92"/>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hint="eastAsia"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5670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92"/>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hint="eastAsia" w:ascii="Times New Roman" w:hAnsi="Times New Roman"/>
                        <w:sz w:val="32"/>
                        <w:szCs w:val="32"/>
                      </w:rPr>
                      <w:t xml:space="preserve">—</w:t>
                    </w:r>
                    <w:r/>
                  </w:p>
                  <w:p>
                    <w:r/>
                    <w:r/>
                  </w:p>
                </w:txbxContent>
              </v:textbox>
            </v:shape>
          </w:pict>
        </mc:Fallback>
      </mc:AlternateContent>
    </w:r>
    <w:r/>
  </w:p>
  <w:p>
    <w:pPr>
      <w:pStyle w:val="8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7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92"/>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5875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92"/>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9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60"/>
      <w:isLgl w:val="false"/>
      <w:suff w:val="nothing"/>
      <w:lvlText w:val="%1、"/>
      <w:lvlJc w:val="left"/>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45"/>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7">
    <w:multiLevelType w:val="hybridMultilevel"/>
    <w:lvl w:ilvl="0">
      <w:start w:val="10"/>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210"/>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9">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1"/>
  </w:num>
  <w:num w:numId="5">
    <w:abstractNumId w:val="5"/>
  </w:num>
  <w:num w:numId="6">
    <w:abstractNumId w:val="6"/>
  </w:num>
  <w:num w:numId="7">
    <w:abstractNumId w:val="9"/>
  </w:num>
  <w:num w:numId="8">
    <w:abstractNumId w:val="4"/>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94" w:default="1">
    <w:name w:val="Normal"/>
    <w:next w:val="807"/>
    <w:link w:val="1306"/>
    <w:qFormat/>
    <w:pPr>
      <w:jc w:val="both"/>
      <w:widowControl w:val="off"/>
    </w:pPr>
    <w:rPr>
      <w:rFonts w:ascii="Calibri" w:hAnsi="Calibri"/>
      <w:sz w:val="21"/>
      <w:szCs w:val="22"/>
    </w:rPr>
  </w:style>
  <w:style w:type="paragraph" w:styleId="795">
    <w:name w:val="Heading 1"/>
    <w:basedOn w:val="794"/>
    <w:next w:val="794"/>
    <w:uiPriority w:val="9"/>
    <w:qFormat/>
    <w:pPr>
      <w:keepLines/>
      <w:keepNext/>
      <w:spacing w:before="480" w:after="200"/>
      <w:outlineLvl w:val="0"/>
    </w:pPr>
    <w:rPr>
      <w:rFonts w:ascii="Arial" w:hAnsi="Arial" w:eastAsia="Arial" w:cs="Arial"/>
      <w:sz w:val="40"/>
      <w:szCs w:val="40"/>
    </w:rPr>
  </w:style>
  <w:style w:type="paragraph" w:styleId="796">
    <w:name w:val="Heading 2"/>
    <w:basedOn w:val="794"/>
    <w:next w:val="794"/>
    <w:uiPriority w:val="9"/>
    <w:unhideWhenUsed/>
    <w:qFormat/>
    <w:pPr>
      <w:keepLines/>
      <w:keepNext/>
      <w:spacing w:before="360" w:after="200"/>
      <w:outlineLvl w:val="1"/>
    </w:pPr>
    <w:rPr>
      <w:rFonts w:ascii="Arial" w:hAnsi="Arial" w:eastAsia="Arial" w:cs="Arial"/>
      <w:sz w:val="34"/>
    </w:rPr>
  </w:style>
  <w:style w:type="paragraph" w:styleId="797">
    <w:name w:val="Heading 3"/>
    <w:basedOn w:val="794"/>
    <w:next w:val="794"/>
    <w:uiPriority w:val="9"/>
    <w:unhideWhenUsed/>
    <w:qFormat/>
    <w:pPr>
      <w:keepLines/>
      <w:keepNext/>
      <w:spacing w:before="320" w:after="200"/>
      <w:outlineLvl w:val="2"/>
    </w:pPr>
    <w:rPr>
      <w:rFonts w:ascii="Arial" w:hAnsi="Arial" w:eastAsia="Arial" w:cs="Arial"/>
      <w:sz w:val="30"/>
      <w:szCs w:val="30"/>
    </w:rPr>
  </w:style>
  <w:style w:type="paragraph" w:styleId="798">
    <w:name w:val="Heading 4"/>
    <w:basedOn w:val="794"/>
    <w:next w:val="794"/>
    <w:uiPriority w:val="9"/>
    <w:unhideWhenUsed/>
    <w:qFormat/>
    <w:pPr>
      <w:keepLines/>
      <w:keepNext/>
      <w:spacing w:before="320" w:after="200"/>
      <w:outlineLvl w:val="3"/>
    </w:pPr>
    <w:rPr>
      <w:rFonts w:ascii="Arial" w:hAnsi="Arial" w:eastAsia="Arial" w:cs="Arial"/>
      <w:b/>
      <w:bCs/>
      <w:sz w:val="26"/>
      <w:szCs w:val="26"/>
    </w:rPr>
  </w:style>
  <w:style w:type="paragraph" w:styleId="799">
    <w:name w:val="Heading 5"/>
    <w:basedOn w:val="794"/>
    <w:next w:val="794"/>
    <w:uiPriority w:val="9"/>
    <w:unhideWhenUsed/>
    <w:qFormat/>
    <w:pPr>
      <w:keepLines/>
      <w:keepNext/>
      <w:spacing w:before="320" w:after="200"/>
      <w:outlineLvl w:val="4"/>
    </w:pPr>
    <w:rPr>
      <w:rFonts w:ascii="Arial" w:hAnsi="Arial" w:eastAsia="Arial" w:cs="Arial"/>
      <w:b/>
      <w:bCs/>
      <w:sz w:val="24"/>
      <w:szCs w:val="24"/>
    </w:rPr>
  </w:style>
  <w:style w:type="paragraph" w:styleId="800">
    <w:name w:val="Heading 6"/>
    <w:basedOn w:val="794"/>
    <w:next w:val="794"/>
    <w:uiPriority w:val="9"/>
    <w:unhideWhenUsed/>
    <w:qFormat/>
    <w:pPr>
      <w:keepLines/>
      <w:keepNext/>
      <w:spacing w:before="320" w:after="200"/>
      <w:outlineLvl w:val="5"/>
    </w:pPr>
    <w:rPr>
      <w:rFonts w:ascii="Arial" w:hAnsi="Arial" w:eastAsia="Arial" w:cs="Arial"/>
      <w:b/>
      <w:bCs/>
      <w:sz w:val="22"/>
    </w:rPr>
  </w:style>
  <w:style w:type="paragraph" w:styleId="801">
    <w:name w:val="Heading 7"/>
    <w:basedOn w:val="794"/>
    <w:next w:val="794"/>
    <w:uiPriority w:val="9"/>
    <w:unhideWhenUsed/>
    <w:qFormat/>
    <w:pPr>
      <w:keepLines/>
      <w:keepNext/>
      <w:spacing w:before="320" w:after="200"/>
      <w:outlineLvl w:val="6"/>
    </w:pPr>
    <w:rPr>
      <w:rFonts w:ascii="Arial" w:hAnsi="Arial" w:eastAsia="Arial" w:cs="Arial"/>
      <w:b/>
      <w:bCs/>
      <w:i/>
      <w:iCs/>
      <w:sz w:val="22"/>
    </w:rPr>
  </w:style>
  <w:style w:type="paragraph" w:styleId="802">
    <w:name w:val="Heading 8"/>
    <w:basedOn w:val="794"/>
    <w:next w:val="794"/>
    <w:uiPriority w:val="9"/>
    <w:unhideWhenUsed/>
    <w:qFormat/>
    <w:pPr>
      <w:keepLines/>
      <w:keepNext/>
      <w:spacing w:before="320" w:after="200"/>
      <w:outlineLvl w:val="7"/>
    </w:pPr>
    <w:rPr>
      <w:rFonts w:ascii="Arial" w:hAnsi="Arial" w:eastAsia="Arial" w:cs="Arial"/>
      <w:i/>
      <w:iCs/>
      <w:sz w:val="22"/>
    </w:rPr>
  </w:style>
  <w:style w:type="paragraph" w:styleId="803">
    <w:name w:val="Heading 9"/>
    <w:basedOn w:val="794"/>
    <w:next w:val="794"/>
    <w:uiPriority w:val="9"/>
    <w:unhideWhenUsed/>
    <w:qFormat/>
    <w:pPr>
      <w:keepLines/>
      <w:keepNext/>
      <w:spacing w:before="320" w:after="200"/>
      <w:outlineLvl w:val="8"/>
    </w:pPr>
    <w:rPr>
      <w:rFonts w:ascii="Arial" w:hAnsi="Arial" w:eastAsia="Arial" w:cs="Arial"/>
      <w:i/>
      <w:iCs/>
      <w:szCs w:val="21"/>
    </w:rPr>
  </w:style>
  <w:style w:type="character" w:styleId="804" w:default="1">
    <w:name w:val="Default Paragraph Font"/>
    <w:uiPriority w:val="1"/>
    <w:unhideWhenUsed/>
  </w:style>
  <w:style w:type="table" w:styleId="805" w:default="1">
    <w:name w:val="Normal Table"/>
    <w:uiPriority w:val="99"/>
    <w:semiHidden/>
    <w:unhideWhenUsed/>
    <w:tblPr>
      <w:tblInd w:w="0" w:type="dxa"/>
      <w:tblCellMar>
        <w:left w:w="108" w:type="dxa"/>
        <w:top w:w="0" w:type="dxa"/>
        <w:right w:w="108" w:type="dxa"/>
        <w:bottom w:w="0" w:type="dxa"/>
      </w:tblCellMar>
    </w:tblPr>
  </w:style>
  <w:style w:type="numbering" w:styleId="806" w:default="1">
    <w:name w:val="No List"/>
    <w:uiPriority w:val="99"/>
    <w:semiHidden/>
    <w:unhideWhenUsed/>
  </w:style>
  <w:style w:type="paragraph" w:styleId="807" w:customStyle="1">
    <w:name w:val="正文文本11"/>
    <w:basedOn w:val="808"/>
    <w:next w:val="809"/>
    <w:qFormat/>
    <w:pPr>
      <w:spacing w:after="120"/>
    </w:pPr>
  </w:style>
  <w:style w:type="paragraph" w:styleId="808" w:customStyle="1">
    <w:name w:val="正文12"/>
    <w:next w:val="807"/>
    <w:qFormat/>
    <w:pPr>
      <w:ind w:firstLine="723"/>
      <w:jc w:val="both"/>
      <w:spacing w:line="360" w:lineRule="auto"/>
      <w:widowControl w:val="off"/>
    </w:pPr>
    <w:rPr>
      <w:sz w:val="24"/>
      <w:szCs w:val="24"/>
    </w:rPr>
  </w:style>
  <w:style w:type="paragraph" w:styleId="809" w:customStyle="1">
    <w:name w:val="正文缩进11"/>
    <w:basedOn w:val="794"/>
    <w:next w:val="794"/>
    <w:link w:val="858"/>
    <w:qFormat/>
    <w:pPr>
      <w:ind w:firstLine="420"/>
    </w:pPr>
    <w:rPr>
      <w:rFonts w:ascii="宋体"/>
      <w:color w:val="000000"/>
      <w:sz w:val="24"/>
      <w:szCs w:val="20"/>
    </w:rPr>
  </w:style>
  <w:style w:type="paragraph" w:styleId="810">
    <w:name w:val="toc 7"/>
    <w:basedOn w:val="794"/>
    <w:next w:val="794"/>
    <w:uiPriority w:val="39"/>
    <w:unhideWhenUsed/>
    <w:qFormat/>
    <w:pPr>
      <w:ind w:left="1701"/>
      <w:spacing w:after="57"/>
    </w:pPr>
  </w:style>
  <w:style w:type="paragraph" w:styleId="811">
    <w:name w:val="Caption"/>
    <w:basedOn w:val="794"/>
    <w:next w:val="794"/>
    <w:uiPriority w:val="35"/>
    <w:semiHidden/>
    <w:unhideWhenUsed/>
    <w:qFormat/>
    <w:pPr>
      <w:spacing w:line="276" w:lineRule="auto"/>
    </w:pPr>
    <w:rPr>
      <w:b/>
      <w:bCs/>
      <w:color w:val="4f81bd" w:themeColor="accent1"/>
      <w:sz w:val="18"/>
      <w:szCs w:val="18"/>
    </w:rPr>
  </w:style>
  <w:style w:type="paragraph" w:styleId="812">
    <w:name w:val="Body Text"/>
    <w:basedOn w:val="794"/>
    <w:next w:val="794"/>
    <w:qFormat/>
    <w:pPr>
      <w:spacing w:line="60" w:lineRule="auto"/>
    </w:pPr>
    <w:rPr>
      <w:rFonts w:ascii="仿宋_GB2312" w:eastAsia="仿宋_GB2312"/>
      <w:sz w:val="32"/>
    </w:rPr>
  </w:style>
  <w:style w:type="paragraph" w:styleId="813">
    <w:name w:val="toc 5"/>
    <w:basedOn w:val="794"/>
    <w:next w:val="794"/>
    <w:uiPriority w:val="39"/>
    <w:unhideWhenUsed/>
    <w:qFormat/>
    <w:pPr>
      <w:ind w:left="1134"/>
      <w:spacing w:after="57"/>
    </w:pPr>
  </w:style>
  <w:style w:type="paragraph" w:styleId="814">
    <w:name w:val="toc 3"/>
    <w:basedOn w:val="794"/>
    <w:next w:val="794"/>
    <w:uiPriority w:val="39"/>
    <w:unhideWhenUsed/>
    <w:qFormat/>
    <w:pPr>
      <w:ind w:left="567"/>
      <w:spacing w:after="57"/>
    </w:pPr>
  </w:style>
  <w:style w:type="paragraph" w:styleId="815">
    <w:name w:val="toc 8"/>
    <w:basedOn w:val="794"/>
    <w:next w:val="794"/>
    <w:uiPriority w:val="39"/>
    <w:unhideWhenUsed/>
    <w:qFormat/>
    <w:pPr>
      <w:ind w:left="1984"/>
      <w:spacing w:after="57"/>
    </w:pPr>
  </w:style>
  <w:style w:type="paragraph" w:styleId="816">
    <w:name w:val="endnote text"/>
    <w:basedOn w:val="794"/>
    <w:uiPriority w:val="99"/>
    <w:semiHidden/>
    <w:unhideWhenUsed/>
    <w:qFormat/>
    <w:rPr>
      <w:sz w:val="20"/>
    </w:rPr>
  </w:style>
  <w:style w:type="paragraph" w:styleId="817">
    <w:name w:val="Footer"/>
    <w:basedOn w:val="794"/>
    <w:uiPriority w:val="99"/>
    <w:unhideWhenUsed/>
    <w:qFormat/>
    <w:pPr>
      <w:tabs>
        <w:tab w:val="center" w:pos="7143" w:leader="none"/>
        <w:tab w:val="right" w:pos="14287" w:leader="none"/>
      </w:tabs>
    </w:pPr>
  </w:style>
  <w:style w:type="paragraph" w:styleId="818">
    <w:name w:val="Header"/>
    <w:basedOn w:val="794"/>
    <w:uiPriority w:val="99"/>
    <w:unhideWhenUsed/>
    <w:qFormat/>
    <w:pPr>
      <w:tabs>
        <w:tab w:val="center" w:pos="7143" w:leader="none"/>
        <w:tab w:val="right" w:pos="14287" w:leader="none"/>
      </w:tabs>
    </w:pPr>
  </w:style>
  <w:style w:type="paragraph" w:styleId="819">
    <w:name w:val="toc 1"/>
    <w:basedOn w:val="794"/>
    <w:next w:val="794"/>
    <w:uiPriority w:val="39"/>
    <w:unhideWhenUsed/>
    <w:qFormat/>
    <w:pPr>
      <w:spacing w:after="57"/>
    </w:pPr>
  </w:style>
  <w:style w:type="paragraph" w:styleId="820">
    <w:name w:val="toc 4"/>
    <w:basedOn w:val="794"/>
    <w:next w:val="794"/>
    <w:uiPriority w:val="39"/>
    <w:unhideWhenUsed/>
    <w:qFormat/>
    <w:pPr>
      <w:ind w:left="850"/>
      <w:spacing w:after="57"/>
    </w:pPr>
  </w:style>
  <w:style w:type="paragraph" w:styleId="821">
    <w:name w:val="Subtitle"/>
    <w:basedOn w:val="794"/>
    <w:next w:val="794"/>
    <w:uiPriority w:val="11"/>
    <w:qFormat/>
    <w:pPr>
      <w:spacing w:before="200" w:after="200"/>
    </w:pPr>
    <w:rPr>
      <w:sz w:val="24"/>
      <w:szCs w:val="24"/>
    </w:rPr>
  </w:style>
  <w:style w:type="paragraph" w:styleId="822">
    <w:name w:val="footnote text"/>
    <w:basedOn w:val="794"/>
    <w:uiPriority w:val="99"/>
    <w:semiHidden/>
    <w:unhideWhenUsed/>
    <w:qFormat/>
    <w:pPr>
      <w:spacing w:after="40"/>
    </w:pPr>
    <w:rPr>
      <w:sz w:val="18"/>
    </w:rPr>
  </w:style>
  <w:style w:type="paragraph" w:styleId="823">
    <w:name w:val="toc 6"/>
    <w:basedOn w:val="794"/>
    <w:next w:val="794"/>
    <w:uiPriority w:val="39"/>
    <w:unhideWhenUsed/>
    <w:qFormat/>
    <w:pPr>
      <w:ind w:left="1417"/>
      <w:spacing w:after="57"/>
    </w:pPr>
  </w:style>
  <w:style w:type="paragraph" w:styleId="824">
    <w:name w:val="table of figures"/>
    <w:basedOn w:val="794"/>
    <w:next w:val="794"/>
    <w:uiPriority w:val="99"/>
    <w:unhideWhenUsed/>
    <w:qFormat/>
  </w:style>
  <w:style w:type="paragraph" w:styleId="825">
    <w:name w:val="toc 2"/>
    <w:basedOn w:val="794"/>
    <w:next w:val="794"/>
    <w:uiPriority w:val="39"/>
    <w:unhideWhenUsed/>
    <w:qFormat/>
    <w:pPr>
      <w:ind w:left="283"/>
      <w:spacing w:after="57"/>
    </w:pPr>
  </w:style>
  <w:style w:type="paragraph" w:styleId="826">
    <w:name w:val="toc 9"/>
    <w:basedOn w:val="794"/>
    <w:next w:val="794"/>
    <w:uiPriority w:val="39"/>
    <w:unhideWhenUsed/>
    <w:qFormat/>
    <w:pPr>
      <w:ind w:left="2268"/>
      <w:spacing w:after="57"/>
    </w:pPr>
  </w:style>
  <w:style w:type="paragraph" w:styleId="827">
    <w:name w:val="Normal (Web)"/>
    <w:basedOn w:val="794"/>
    <w:uiPriority w:val="99"/>
    <w:semiHidden/>
    <w:unhideWhenUsed/>
    <w:qFormat/>
    <w:pPr>
      <w:jc w:val="left"/>
      <w:spacing w:beforeAutospacing="1" w:afterAutospacing="1"/>
    </w:pPr>
    <w:rPr>
      <w:sz w:val="24"/>
    </w:rPr>
  </w:style>
  <w:style w:type="paragraph" w:styleId="828">
    <w:name w:val="Title"/>
    <w:basedOn w:val="794"/>
    <w:next w:val="794"/>
    <w:uiPriority w:val="10"/>
    <w:qFormat/>
    <w:pPr>
      <w:contextualSpacing/>
      <w:spacing w:before="300" w:after="200"/>
    </w:pPr>
    <w:rPr>
      <w:sz w:val="48"/>
      <w:szCs w:val="48"/>
    </w:rPr>
  </w:style>
  <w:style w:type="table" w:styleId="8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0">
    <w:name w:val="endnote reference"/>
    <w:uiPriority w:val="99"/>
    <w:semiHidden/>
    <w:unhideWhenUsed/>
    <w:qFormat/>
    <w:rPr>
      <w:vertAlign w:val="superscript"/>
    </w:rPr>
  </w:style>
  <w:style w:type="character" w:styleId="831">
    <w:name w:val="Hyperlink"/>
    <w:uiPriority w:val="99"/>
    <w:unhideWhenUsed/>
    <w:qFormat/>
    <w:rPr>
      <w:color w:val="0000ff" w:themeColor="hyperlink"/>
      <w:u w:val="single"/>
    </w:rPr>
  </w:style>
  <w:style w:type="character" w:styleId="832">
    <w:name w:val="footnote reference"/>
    <w:uiPriority w:val="99"/>
    <w:unhideWhenUsed/>
    <w:qFormat/>
    <w:rPr>
      <w:vertAlign w:val="superscript"/>
    </w:rPr>
  </w:style>
  <w:style w:type="paragraph" w:styleId="833">
    <w:name w:val="List Paragraph"/>
    <w:basedOn w:val="794"/>
    <w:uiPriority w:val="34"/>
    <w:qFormat/>
    <w:pPr>
      <w:contextualSpacing/>
      <w:ind w:left="720"/>
    </w:pPr>
  </w:style>
  <w:style w:type="paragraph" w:styleId="834">
    <w:name w:val="No Spacing"/>
    <w:uiPriority w:val="1"/>
    <w:qFormat/>
  </w:style>
  <w:style w:type="paragraph" w:styleId="835">
    <w:name w:val="Quote"/>
    <w:basedOn w:val="794"/>
    <w:next w:val="794"/>
    <w:uiPriority w:val="29"/>
    <w:qFormat/>
    <w:pPr>
      <w:ind w:left="720" w:right="720"/>
    </w:pPr>
    <w:rPr>
      <w:i/>
    </w:rPr>
  </w:style>
  <w:style w:type="paragraph" w:styleId="836">
    <w:name w:val="Intense Quote"/>
    <w:basedOn w:val="794"/>
    <w:next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7" w:customStyle="1">
    <w:name w:val="标题 11"/>
    <w:basedOn w:val="794"/>
    <w:next w:val="794"/>
    <w:link w:val="856"/>
    <w:qFormat/>
    <w:pPr>
      <w:keepLines/>
      <w:keepNext/>
      <w:spacing w:before="480" w:after="200"/>
      <w:outlineLvl w:val="0"/>
    </w:pPr>
    <w:rPr>
      <w:rFonts w:ascii="Arial" w:hAnsi="Arial" w:eastAsia="Arial" w:cs="Arial"/>
      <w:sz w:val="40"/>
      <w:szCs w:val="40"/>
    </w:rPr>
  </w:style>
  <w:style w:type="paragraph" w:styleId="838" w:customStyle="1">
    <w:name w:val="标题 211"/>
    <w:basedOn w:val="794"/>
    <w:next w:val="809"/>
    <w:link w:val="857"/>
    <w:qFormat/>
    <w:pPr>
      <w:keepLines/>
      <w:keepNext/>
      <w:spacing w:before="260" w:after="260" w:line="413" w:lineRule="auto"/>
      <w:outlineLvl w:val="1"/>
    </w:pPr>
    <w:rPr>
      <w:rFonts w:ascii="Arial" w:hAnsi="Arial" w:eastAsia="黑体"/>
      <w:b/>
      <w:sz w:val="32"/>
      <w:szCs w:val="20"/>
    </w:rPr>
  </w:style>
  <w:style w:type="paragraph" w:styleId="839" w:customStyle="1">
    <w:name w:val="标题 311"/>
    <w:basedOn w:val="840"/>
    <w:next w:val="841"/>
    <w:link w:val="859"/>
    <w:qFormat/>
    <w:pPr>
      <w:keepLines/>
      <w:keepNext/>
      <w:spacing w:before="320" w:after="200"/>
      <w:outlineLvl w:val="2"/>
    </w:pPr>
    <w:rPr>
      <w:rFonts w:ascii="Arial" w:hAnsi="Arial" w:eastAsia="Arial" w:cs="Arial"/>
      <w:sz w:val="30"/>
      <w:szCs w:val="30"/>
    </w:rPr>
  </w:style>
  <w:style w:type="paragraph" w:styleId="840" w:customStyle="1">
    <w:name w:val="Normal1"/>
    <w:next w:val="839"/>
    <w:qFormat/>
    <w:pPr>
      <w:jc w:val="both"/>
      <w:widowControl w:val="off"/>
    </w:pPr>
    <w:rPr>
      <w:rFonts w:ascii="Calibri" w:hAnsi="Calibri"/>
      <w:sz w:val="21"/>
      <w:szCs w:val="22"/>
    </w:rPr>
  </w:style>
  <w:style w:type="paragraph" w:styleId="841" w:customStyle="1">
    <w:name w:val="Normal_19"/>
    <w:next w:val="842"/>
    <w:qFormat/>
    <w:rPr>
      <w:rFonts w:ascii="黑体" w:hAnsi="黑体" w:eastAsia="黑体" w:cs="黑体"/>
      <w:b/>
      <w:sz w:val="32"/>
      <w:szCs w:val="24"/>
    </w:rPr>
  </w:style>
  <w:style w:type="paragraph" w:styleId="842" w:customStyle="1">
    <w:name w:val="正文1"/>
    <w:next w:val="843"/>
    <w:qFormat/>
    <w:rPr>
      <w:rFonts w:eastAsia="Times New Roman"/>
      <w:sz w:val="24"/>
      <w:szCs w:val="24"/>
    </w:rPr>
  </w:style>
  <w:style w:type="paragraph" w:styleId="843" w:customStyle="1">
    <w:name w:val="Body Text First Indent1"/>
    <w:basedOn w:val="844"/>
    <w:uiPriority w:val="99"/>
    <w:unhideWhenUsed/>
    <w:qFormat/>
    <w:pPr>
      <w:ind w:firstLine="420"/>
    </w:pPr>
  </w:style>
  <w:style w:type="paragraph" w:styleId="844" w:customStyle="1">
    <w:name w:val="Body Text1"/>
    <w:basedOn w:val="845"/>
    <w:uiPriority w:val="99"/>
    <w:unhideWhenUsed/>
    <w:qFormat/>
    <w:pPr>
      <w:spacing w:after="120"/>
    </w:pPr>
  </w:style>
  <w:style w:type="paragraph" w:styleId="845" w:customStyle="1">
    <w:name w:val="Normal11"/>
    <w:next w:val="843"/>
    <w:qFormat/>
    <w:pPr>
      <w:jc w:val="both"/>
      <w:widowControl w:val="off"/>
    </w:pPr>
    <w:rPr>
      <w:szCs w:val="21"/>
    </w:rPr>
  </w:style>
  <w:style w:type="paragraph" w:styleId="846" w:customStyle="1">
    <w:name w:val="正文2"/>
    <w:next w:val="843"/>
    <w:qFormat/>
    <w:pPr>
      <w:jc w:val="both"/>
      <w:widowControl w:val="off"/>
    </w:pPr>
    <w:rPr>
      <w:szCs w:val="21"/>
    </w:rPr>
  </w:style>
  <w:style w:type="paragraph" w:styleId="847" w:customStyle="1">
    <w:name w:val="标题 411"/>
    <w:basedOn w:val="794"/>
    <w:next w:val="794"/>
    <w:link w:val="860"/>
    <w:qFormat/>
    <w:pPr>
      <w:jc w:val="center"/>
      <w:keepNext/>
      <w:outlineLvl w:val="3"/>
    </w:pPr>
    <w:rPr>
      <w:rFonts w:eastAsia="新宋体"/>
      <w:sz w:val="30"/>
      <w:szCs w:val="21"/>
    </w:rPr>
  </w:style>
  <w:style w:type="paragraph" w:styleId="848" w:customStyle="1">
    <w:name w:val="标题 51"/>
    <w:basedOn w:val="794"/>
    <w:next w:val="794"/>
    <w:link w:val="861"/>
    <w:qFormat/>
    <w:pPr>
      <w:keepLines/>
      <w:keepNext/>
      <w:spacing w:before="320" w:after="200"/>
      <w:outlineLvl w:val="4"/>
    </w:pPr>
    <w:rPr>
      <w:rFonts w:ascii="Arial" w:hAnsi="Arial" w:eastAsia="Arial" w:cs="Arial"/>
      <w:b/>
      <w:bCs/>
      <w:sz w:val="24"/>
      <w:szCs w:val="24"/>
    </w:rPr>
  </w:style>
  <w:style w:type="paragraph" w:styleId="849" w:customStyle="1">
    <w:name w:val="标题 61"/>
    <w:basedOn w:val="794"/>
    <w:next w:val="794"/>
    <w:link w:val="862"/>
    <w:qFormat/>
    <w:pPr>
      <w:keepLines/>
      <w:keepNext/>
      <w:spacing w:before="320" w:after="200"/>
      <w:outlineLvl w:val="5"/>
    </w:pPr>
    <w:rPr>
      <w:rFonts w:ascii="Arial" w:hAnsi="Arial" w:eastAsia="Arial" w:cs="Arial"/>
      <w:b/>
      <w:bCs/>
      <w:sz w:val="22"/>
    </w:rPr>
  </w:style>
  <w:style w:type="paragraph" w:styleId="850" w:customStyle="1">
    <w:name w:val="标题 71"/>
    <w:basedOn w:val="794"/>
    <w:next w:val="794"/>
    <w:link w:val="863"/>
    <w:qFormat/>
    <w:pPr>
      <w:keepLines/>
      <w:keepNext/>
      <w:spacing w:before="320" w:after="200"/>
      <w:outlineLvl w:val="6"/>
    </w:pPr>
    <w:rPr>
      <w:rFonts w:ascii="Arial" w:hAnsi="Arial" w:eastAsia="Arial" w:cs="Arial"/>
      <w:b/>
      <w:bCs/>
      <w:i/>
      <w:iCs/>
      <w:sz w:val="22"/>
    </w:rPr>
  </w:style>
  <w:style w:type="paragraph" w:styleId="851" w:customStyle="1">
    <w:name w:val="标题 81"/>
    <w:basedOn w:val="794"/>
    <w:next w:val="794"/>
    <w:link w:val="864"/>
    <w:qFormat/>
    <w:pPr>
      <w:keepLines/>
      <w:keepNext/>
      <w:spacing w:before="320" w:after="200"/>
      <w:outlineLvl w:val="7"/>
    </w:pPr>
    <w:rPr>
      <w:rFonts w:ascii="Arial" w:hAnsi="Arial" w:eastAsia="Arial" w:cs="Arial"/>
      <w:i/>
      <w:iCs/>
      <w:sz w:val="22"/>
    </w:rPr>
  </w:style>
  <w:style w:type="paragraph" w:styleId="852" w:customStyle="1">
    <w:name w:val="标题 91"/>
    <w:basedOn w:val="794"/>
    <w:next w:val="794"/>
    <w:link w:val="865"/>
    <w:qFormat/>
    <w:pPr>
      <w:keepLines/>
      <w:keepNext/>
      <w:spacing w:before="320" w:after="200"/>
      <w:outlineLvl w:val="8"/>
    </w:pPr>
    <w:rPr>
      <w:rFonts w:ascii="Arial" w:hAnsi="Arial" w:eastAsia="Arial" w:cs="Arial"/>
      <w:i/>
      <w:iCs/>
      <w:szCs w:val="21"/>
    </w:rPr>
  </w:style>
  <w:style w:type="character" w:styleId="853" w:customStyle="1">
    <w:name w:val="默认段落字体11"/>
    <w:uiPriority w:val="1"/>
    <w:unhideWhenUsed/>
    <w:qFormat/>
  </w:style>
  <w:style w:type="table" w:styleId="854" w:customStyle="1">
    <w:name w:val="普通表格1"/>
    <w:uiPriority w:val="99"/>
    <w:unhideWhenUsed/>
    <w:qFormat/>
    <w:tblPr>
      <w:tblCellMar>
        <w:left w:w="0" w:type="dxa"/>
        <w:top w:w="0" w:type="dxa"/>
        <w:right w:w="0" w:type="dxa"/>
        <w:bottom w:w="0" w:type="dxa"/>
      </w:tblCellMar>
    </w:tblPr>
  </w:style>
  <w:style w:type="character" w:styleId="855" w:customStyle="1">
    <w:name w:val="页码1"/>
    <w:qFormat/>
    <w:rPr>
      <w:rFonts w:ascii="Calibri" w:hAnsi="Calibri"/>
      <w:sz w:val="21"/>
      <w:szCs w:val="22"/>
      <w:lang w:val="en-US" w:eastAsia="zh-CN" w:bidi="ar-SA"/>
    </w:rPr>
  </w:style>
  <w:style w:type="character" w:styleId="856" w:customStyle="1">
    <w:name w:val="标题 1 字符"/>
    <w:link w:val="837"/>
    <w:qFormat/>
    <w:rPr>
      <w:rFonts w:ascii="Arial" w:hAnsi="Arial" w:eastAsia="Arial" w:cs="Arial"/>
      <w:sz w:val="40"/>
      <w:szCs w:val="40"/>
    </w:rPr>
  </w:style>
  <w:style w:type="character" w:styleId="857" w:customStyle="1">
    <w:name w:val="标题 2 字符"/>
    <w:link w:val="838"/>
    <w:qFormat/>
    <w:rPr>
      <w:rFonts w:ascii="Arial" w:hAnsi="Arial" w:eastAsia="Arial" w:cs="Arial"/>
      <w:sz w:val="34"/>
    </w:rPr>
  </w:style>
  <w:style w:type="character" w:styleId="858" w:customStyle="1">
    <w:name w:val="正文缩进 字符"/>
    <w:link w:val="809"/>
    <w:qFormat/>
    <w:rPr>
      <w:rFonts w:ascii="宋体" w:hAnsi="Calibri"/>
      <w:color w:val="000000"/>
      <w:sz w:val="24"/>
    </w:rPr>
  </w:style>
  <w:style w:type="character" w:styleId="859" w:customStyle="1">
    <w:name w:val="标题 3 字符"/>
    <w:link w:val="839"/>
    <w:qFormat/>
    <w:rPr>
      <w:rFonts w:ascii="Arial" w:hAnsi="Arial" w:eastAsia="Arial" w:cs="Arial"/>
      <w:sz w:val="30"/>
      <w:szCs w:val="30"/>
    </w:rPr>
  </w:style>
  <w:style w:type="character" w:styleId="860" w:customStyle="1">
    <w:name w:val="标题 4 字符"/>
    <w:link w:val="847"/>
    <w:qFormat/>
    <w:rPr>
      <w:rFonts w:ascii="Arial" w:hAnsi="Arial" w:eastAsia="Arial" w:cs="Arial"/>
      <w:b/>
      <w:bCs/>
      <w:sz w:val="26"/>
      <w:szCs w:val="26"/>
    </w:rPr>
  </w:style>
  <w:style w:type="character" w:styleId="861" w:customStyle="1">
    <w:name w:val="标题 5 字符"/>
    <w:link w:val="848"/>
    <w:qFormat/>
    <w:rPr>
      <w:rFonts w:ascii="Arial" w:hAnsi="Arial" w:eastAsia="Arial" w:cs="Arial"/>
      <w:b/>
      <w:bCs/>
      <w:sz w:val="24"/>
      <w:szCs w:val="24"/>
    </w:rPr>
  </w:style>
  <w:style w:type="character" w:styleId="862" w:customStyle="1">
    <w:name w:val="标题 6 字符"/>
    <w:link w:val="849"/>
    <w:qFormat/>
    <w:rPr>
      <w:rFonts w:ascii="Arial" w:hAnsi="Arial" w:eastAsia="Arial" w:cs="Arial"/>
      <w:b/>
      <w:bCs/>
      <w:sz w:val="22"/>
      <w:szCs w:val="22"/>
    </w:rPr>
  </w:style>
  <w:style w:type="character" w:styleId="863" w:customStyle="1">
    <w:name w:val="标题 7 字符"/>
    <w:link w:val="850"/>
    <w:qFormat/>
    <w:rPr>
      <w:rFonts w:ascii="Arial" w:hAnsi="Arial" w:eastAsia="Arial" w:cs="Arial"/>
      <w:b/>
      <w:bCs/>
      <w:i/>
      <w:iCs/>
      <w:sz w:val="22"/>
      <w:szCs w:val="22"/>
    </w:rPr>
  </w:style>
  <w:style w:type="character" w:styleId="864" w:customStyle="1">
    <w:name w:val="标题 8 字符"/>
    <w:link w:val="851"/>
    <w:qFormat/>
    <w:rPr>
      <w:rFonts w:ascii="Arial" w:hAnsi="Arial" w:eastAsia="Arial" w:cs="Arial"/>
      <w:i/>
      <w:iCs/>
      <w:sz w:val="22"/>
      <w:szCs w:val="22"/>
    </w:rPr>
  </w:style>
  <w:style w:type="character" w:styleId="865" w:customStyle="1">
    <w:name w:val="标题 9 字符"/>
    <w:link w:val="852"/>
    <w:qFormat/>
    <w:rPr>
      <w:rFonts w:ascii="Arial" w:hAnsi="Arial" w:eastAsia="Arial" w:cs="Arial"/>
      <w:i/>
      <w:iCs/>
      <w:sz w:val="21"/>
      <w:szCs w:val="21"/>
    </w:rPr>
  </w:style>
  <w:style w:type="paragraph" w:styleId="866" w:customStyle="1">
    <w:name w:val="列表 31"/>
    <w:basedOn w:val="794"/>
    <w:qFormat/>
    <w:pPr>
      <w:ind w:left="100" w:hanging="200"/>
    </w:pPr>
    <w:rPr>
      <w:rFonts w:ascii="Times New Roman" w:hAnsi="Times New Roman"/>
      <w:szCs w:val="21"/>
    </w:rPr>
  </w:style>
  <w:style w:type="paragraph" w:styleId="867" w:customStyle="1">
    <w:name w:val="目录 71"/>
    <w:basedOn w:val="794"/>
    <w:next w:val="794"/>
    <w:unhideWhenUsed/>
    <w:qFormat/>
    <w:pPr>
      <w:ind w:left="1701"/>
      <w:spacing w:after="57"/>
    </w:pPr>
  </w:style>
  <w:style w:type="paragraph" w:styleId="868" w:customStyle="1">
    <w:name w:val="题注1"/>
    <w:basedOn w:val="794"/>
    <w:next w:val="794"/>
    <w:uiPriority w:val="35"/>
    <w:qFormat/>
    <w:pPr>
      <w:spacing w:line="276" w:lineRule="auto"/>
    </w:pPr>
    <w:rPr>
      <w:b/>
      <w:bCs/>
      <w:color w:val="5b9bd5"/>
      <w:sz w:val="18"/>
      <w:szCs w:val="18"/>
    </w:rPr>
  </w:style>
  <w:style w:type="paragraph" w:styleId="869" w:customStyle="1">
    <w:name w:val="文档结构图1"/>
    <w:basedOn w:val="794"/>
    <w:link w:val="870"/>
    <w:semiHidden/>
    <w:qFormat/>
    <w:pPr>
      <w:shd w:val="clear" w:color="auto" w:fill="000080"/>
    </w:pPr>
    <w:rPr>
      <w:rFonts w:ascii="Times New Roman" w:hAnsi="Times New Roman"/>
      <w:szCs w:val="21"/>
    </w:rPr>
  </w:style>
  <w:style w:type="character" w:styleId="870" w:customStyle="1">
    <w:name w:val="文档结构图 字符"/>
    <w:link w:val="869"/>
    <w:semiHidden/>
    <w:qFormat/>
    <w:rPr>
      <w:sz w:val="21"/>
      <w:szCs w:val="21"/>
      <w:shd w:val="clear" w:color="auto" w:fill="000080"/>
    </w:rPr>
  </w:style>
  <w:style w:type="paragraph" w:styleId="871" w:customStyle="1">
    <w:name w:val="批注文字1"/>
    <w:basedOn w:val="794"/>
    <w:link w:val="872"/>
    <w:semiHidden/>
    <w:qFormat/>
    <w:pPr>
      <w:jc w:val="left"/>
    </w:pPr>
    <w:rPr>
      <w:rFonts w:ascii="Times New Roman" w:hAnsi="Times New Roman"/>
      <w:szCs w:val="21"/>
    </w:rPr>
  </w:style>
  <w:style w:type="character" w:styleId="872" w:customStyle="1">
    <w:name w:val="批注文字 字符"/>
    <w:link w:val="871"/>
    <w:semiHidden/>
    <w:qFormat/>
    <w:rPr>
      <w:sz w:val="21"/>
      <w:szCs w:val="21"/>
    </w:rPr>
  </w:style>
  <w:style w:type="paragraph" w:styleId="873" w:customStyle="1">
    <w:name w:val="正文文本 31"/>
    <w:basedOn w:val="794"/>
    <w:link w:val="874"/>
    <w:qFormat/>
    <w:rPr>
      <w:rFonts w:ascii="仿宋_GB2312" w:hAnsi="Arial" w:eastAsia="仿宋_GB2312"/>
      <w:sz w:val="32"/>
      <w:szCs w:val="32"/>
    </w:rPr>
  </w:style>
  <w:style w:type="character" w:styleId="874" w:customStyle="1">
    <w:name w:val="正文文本 3 字符"/>
    <w:link w:val="873"/>
    <w:qFormat/>
    <w:rPr>
      <w:rFonts w:ascii="仿宋_GB2312" w:hAnsi="Arial" w:eastAsia="仿宋_GB2312"/>
      <w:sz w:val="32"/>
      <w:szCs w:val="32"/>
    </w:rPr>
  </w:style>
  <w:style w:type="paragraph" w:styleId="875" w:customStyle="1">
    <w:name w:val="正文文本111"/>
    <w:basedOn w:val="794"/>
    <w:semiHidden/>
    <w:qFormat/>
    <w:rPr>
      <w:rFonts w:ascii="仿宋" w:hAnsi="仿宋" w:eastAsia="仿宋" w:cs="仿宋"/>
      <w:sz w:val="32"/>
      <w:szCs w:val="32"/>
      <w:lang w:eastAsia="en-US"/>
    </w:rPr>
  </w:style>
  <w:style w:type="paragraph" w:styleId="876" w:customStyle="1">
    <w:name w:val="正文文本缩进111"/>
    <w:basedOn w:val="794"/>
    <w:link w:val="877"/>
    <w:qFormat/>
    <w:pPr>
      <w:ind w:firstLine="225"/>
    </w:pPr>
    <w:rPr>
      <w:rFonts w:ascii="仿宋_GB2312" w:eastAsia="仿宋_GB2312"/>
      <w:sz w:val="32"/>
    </w:rPr>
  </w:style>
  <w:style w:type="character" w:styleId="877" w:customStyle="1">
    <w:name w:val="正文文本缩进 字符1"/>
    <w:link w:val="876"/>
    <w:qFormat/>
    <w:rPr>
      <w:rFonts w:ascii="仿宋_GB2312" w:hAnsi="Calibri" w:eastAsia="仿宋_GB2312"/>
      <w:sz w:val="32"/>
      <w:szCs w:val="22"/>
    </w:rPr>
  </w:style>
  <w:style w:type="paragraph" w:styleId="878" w:customStyle="1">
    <w:name w:val="列表 21"/>
    <w:basedOn w:val="794"/>
    <w:qFormat/>
    <w:pPr>
      <w:ind w:left="100" w:hanging="200"/>
    </w:pPr>
    <w:rPr>
      <w:rFonts w:ascii="Times New Roman" w:hAnsi="Times New Roman"/>
      <w:szCs w:val="21"/>
    </w:rPr>
  </w:style>
  <w:style w:type="paragraph" w:styleId="879" w:customStyle="1">
    <w:name w:val="目录 51"/>
    <w:basedOn w:val="794"/>
    <w:next w:val="794"/>
    <w:unhideWhenUsed/>
    <w:qFormat/>
    <w:pPr>
      <w:ind w:left="1134"/>
      <w:spacing w:after="57"/>
    </w:pPr>
  </w:style>
  <w:style w:type="paragraph" w:styleId="880" w:customStyle="1">
    <w:name w:val="目录 31"/>
    <w:basedOn w:val="794"/>
    <w:next w:val="794"/>
    <w:unhideWhenUsed/>
    <w:qFormat/>
    <w:pPr>
      <w:ind w:left="567"/>
      <w:spacing w:after="57"/>
    </w:pPr>
  </w:style>
  <w:style w:type="paragraph" w:styleId="881" w:customStyle="1">
    <w:name w:val="纯文本11"/>
    <w:basedOn w:val="794"/>
    <w:link w:val="882"/>
    <w:qFormat/>
    <w:rPr>
      <w:rFonts w:ascii="宋体" w:hAnsi="Courier New" w:cs="Courier New"/>
      <w:szCs w:val="21"/>
    </w:rPr>
  </w:style>
  <w:style w:type="character" w:styleId="882" w:customStyle="1">
    <w:name w:val="纯文本 字符"/>
    <w:link w:val="881"/>
    <w:qFormat/>
    <w:rPr>
      <w:rFonts w:ascii="宋体" w:hAnsi="Courier New" w:cs="Courier New"/>
      <w:sz w:val="21"/>
      <w:szCs w:val="21"/>
    </w:rPr>
  </w:style>
  <w:style w:type="paragraph" w:styleId="883" w:customStyle="1">
    <w:name w:val="目录 81"/>
    <w:basedOn w:val="794"/>
    <w:next w:val="794"/>
    <w:unhideWhenUsed/>
    <w:qFormat/>
    <w:pPr>
      <w:ind w:left="1984"/>
      <w:spacing w:after="57"/>
    </w:pPr>
  </w:style>
  <w:style w:type="paragraph" w:styleId="884" w:customStyle="1">
    <w:name w:val="日期1"/>
    <w:basedOn w:val="794"/>
    <w:next w:val="794"/>
    <w:link w:val="885"/>
    <w:qFormat/>
    <w:rPr>
      <w:rFonts w:ascii="Times New Roman" w:hAnsi="Times New Roman"/>
      <w:sz w:val="24"/>
      <w:szCs w:val="24"/>
    </w:rPr>
  </w:style>
  <w:style w:type="character" w:styleId="885" w:customStyle="1">
    <w:name w:val="日期 字符"/>
    <w:link w:val="884"/>
    <w:qFormat/>
    <w:rPr>
      <w:sz w:val="24"/>
      <w:szCs w:val="24"/>
    </w:rPr>
  </w:style>
  <w:style w:type="paragraph" w:styleId="886" w:customStyle="1">
    <w:name w:val="正文文本缩进 21"/>
    <w:basedOn w:val="794"/>
    <w:link w:val="887"/>
    <w:qFormat/>
    <w:pPr>
      <w:ind w:left="630" w:firstLine="645"/>
    </w:pPr>
    <w:rPr>
      <w:rFonts w:ascii="Arial" w:hAnsi="Arial" w:eastAsia="仿宋_GB2312" w:cs="Arial"/>
      <w:sz w:val="32"/>
      <w:szCs w:val="32"/>
    </w:rPr>
  </w:style>
  <w:style w:type="character" w:styleId="887" w:customStyle="1">
    <w:name w:val="正文文本缩进 2 字符"/>
    <w:link w:val="886"/>
    <w:qFormat/>
    <w:rPr>
      <w:rFonts w:ascii="Arial" w:hAnsi="Arial" w:eastAsia="仿宋_GB2312" w:cs="Arial"/>
      <w:sz w:val="32"/>
      <w:szCs w:val="32"/>
    </w:rPr>
  </w:style>
  <w:style w:type="paragraph" w:styleId="888" w:customStyle="1">
    <w:name w:val="尾注文本1"/>
    <w:basedOn w:val="794"/>
    <w:link w:val="889"/>
    <w:uiPriority w:val="99"/>
    <w:unhideWhenUsed/>
    <w:qFormat/>
    <w:rPr>
      <w:sz w:val="20"/>
    </w:rPr>
  </w:style>
  <w:style w:type="character" w:styleId="889" w:customStyle="1">
    <w:name w:val="尾注文本 字符"/>
    <w:link w:val="888"/>
    <w:uiPriority w:val="99"/>
    <w:qFormat/>
    <w:rPr>
      <w:sz w:val="20"/>
    </w:rPr>
  </w:style>
  <w:style w:type="paragraph" w:styleId="890" w:customStyle="1">
    <w:name w:val="批注框文本1"/>
    <w:basedOn w:val="794"/>
    <w:link w:val="891"/>
    <w:qFormat/>
    <w:rPr>
      <w:rFonts w:ascii="Times New Roman" w:hAnsi="Times New Roman"/>
      <w:sz w:val="18"/>
      <w:szCs w:val="18"/>
    </w:rPr>
  </w:style>
  <w:style w:type="character" w:styleId="891" w:customStyle="1">
    <w:name w:val="批注框文本 字符"/>
    <w:link w:val="890"/>
    <w:qFormat/>
    <w:rPr>
      <w:sz w:val="18"/>
      <w:szCs w:val="18"/>
    </w:rPr>
  </w:style>
  <w:style w:type="paragraph" w:styleId="892" w:customStyle="1">
    <w:name w:val="页脚11"/>
    <w:basedOn w:val="794"/>
    <w:link w:val="893"/>
    <w:uiPriority w:val="99"/>
    <w:qFormat/>
    <w:pPr>
      <w:jc w:val="left"/>
      <w:tabs>
        <w:tab w:val="center" w:pos="4153" w:leader="none"/>
        <w:tab w:val="right" w:pos="8306" w:leader="none"/>
      </w:tabs>
    </w:pPr>
    <w:rPr>
      <w:sz w:val="18"/>
      <w:szCs w:val="18"/>
    </w:rPr>
  </w:style>
  <w:style w:type="character" w:styleId="893" w:customStyle="1">
    <w:name w:val="页脚 字符"/>
    <w:link w:val="892"/>
    <w:uiPriority w:val="99"/>
    <w:qFormat/>
  </w:style>
  <w:style w:type="paragraph" w:styleId="894" w:customStyle="1">
    <w:name w:val="页眉11"/>
    <w:basedOn w:val="794"/>
    <w:link w:val="895"/>
    <w:qFormat/>
    <w:pPr>
      <w:jc w:val="center"/>
      <w:tabs>
        <w:tab w:val="center" w:pos="4153" w:leader="none"/>
        <w:tab w:val="right" w:pos="8306" w:leader="none"/>
      </w:tabs>
    </w:pPr>
    <w:rPr>
      <w:sz w:val="18"/>
      <w:szCs w:val="18"/>
    </w:rPr>
  </w:style>
  <w:style w:type="character" w:styleId="895" w:customStyle="1">
    <w:name w:val="页眉 字符"/>
    <w:link w:val="894"/>
    <w:qFormat/>
    <w:rPr>
      <w:rFonts w:ascii="Calibri" w:hAnsi="Calibri"/>
      <w:sz w:val="18"/>
      <w:szCs w:val="18"/>
    </w:rPr>
  </w:style>
  <w:style w:type="paragraph" w:styleId="896" w:customStyle="1">
    <w:name w:val="目录 11"/>
    <w:basedOn w:val="794"/>
    <w:next w:val="794"/>
    <w:qFormat/>
    <w:pPr>
      <w:jc w:val="left"/>
      <w:spacing w:before="120" w:after="120"/>
    </w:pPr>
    <w:rPr>
      <w:rFonts w:cs="Calibri"/>
      <w:b/>
      <w:bCs/>
      <w:caps/>
      <w:sz w:val="20"/>
      <w:szCs w:val="20"/>
    </w:rPr>
  </w:style>
  <w:style w:type="paragraph" w:styleId="897" w:customStyle="1">
    <w:name w:val="目录 41"/>
    <w:basedOn w:val="794"/>
    <w:next w:val="794"/>
    <w:unhideWhenUsed/>
    <w:qFormat/>
    <w:pPr>
      <w:ind w:left="850"/>
      <w:spacing w:after="57"/>
    </w:pPr>
  </w:style>
  <w:style w:type="paragraph" w:styleId="898" w:customStyle="1">
    <w:name w:val="副标题1"/>
    <w:basedOn w:val="794"/>
    <w:next w:val="794"/>
    <w:link w:val="899"/>
    <w:uiPriority w:val="11"/>
    <w:qFormat/>
    <w:pPr>
      <w:spacing w:before="200" w:after="200"/>
    </w:pPr>
    <w:rPr>
      <w:sz w:val="24"/>
      <w:szCs w:val="24"/>
    </w:rPr>
  </w:style>
  <w:style w:type="character" w:styleId="899" w:customStyle="1">
    <w:name w:val="副标题 字符"/>
    <w:link w:val="898"/>
    <w:uiPriority w:val="11"/>
    <w:qFormat/>
    <w:rPr>
      <w:sz w:val="24"/>
      <w:szCs w:val="24"/>
    </w:rPr>
  </w:style>
  <w:style w:type="paragraph" w:styleId="900" w:customStyle="1">
    <w:name w:val="列表1"/>
    <w:basedOn w:val="794"/>
    <w:qFormat/>
    <w:pPr>
      <w:ind w:left="200" w:hanging="200"/>
    </w:pPr>
    <w:rPr>
      <w:rFonts w:ascii="Times New Roman" w:hAnsi="Times New Roman"/>
      <w:szCs w:val="21"/>
    </w:rPr>
  </w:style>
  <w:style w:type="paragraph" w:styleId="901" w:customStyle="1">
    <w:name w:val="脚注文本11"/>
    <w:basedOn w:val="794"/>
    <w:link w:val="902"/>
    <w:uiPriority w:val="99"/>
    <w:unhideWhenUsed/>
    <w:qFormat/>
    <w:pPr>
      <w:spacing w:after="40"/>
    </w:pPr>
    <w:rPr>
      <w:sz w:val="18"/>
    </w:rPr>
  </w:style>
  <w:style w:type="character" w:styleId="902" w:customStyle="1">
    <w:name w:val="脚注文本 字符"/>
    <w:link w:val="901"/>
    <w:uiPriority w:val="99"/>
    <w:qFormat/>
    <w:rPr>
      <w:sz w:val="18"/>
    </w:rPr>
  </w:style>
  <w:style w:type="paragraph" w:styleId="903" w:customStyle="1">
    <w:name w:val="目录 61"/>
    <w:basedOn w:val="794"/>
    <w:next w:val="794"/>
    <w:unhideWhenUsed/>
    <w:qFormat/>
    <w:pPr>
      <w:ind w:left="1417"/>
      <w:spacing w:after="57"/>
    </w:pPr>
  </w:style>
  <w:style w:type="paragraph" w:styleId="904" w:customStyle="1">
    <w:name w:val="正文文本缩进 31"/>
    <w:basedOn w:val="794"/>
    <w:link w:val="905"/>
    <w:qFormat/>
    <w:pPr>
      <w:ind w:left="645" w:firstLine="645"/>
    </w:pPr>
    <w:rPr>
      <w:rFonts w:ascii="Arial" w:hAnsi="Arial" w:eastAsia="仿宋_GB2312" w:cs="Arial"/>
      <w:color w:val="ffff00"/>
      <w:sz w:val="32"/>
      <w:szCs w:val="32"/>
    </w:rPr>
  </w:style>
  <w:style w:type="character" w:styleId="905" w:customStyle="1">
    <w:name w:val="正文文本缩进 3 字符"/>
    <w:link w:val="904"/>
    <w:qFormat/>
    <w:rPr>
      <w:rFonts w:ascii="Arial" w:hAnsi="Arial" w:eastAsia="仿宋_GB2312" w:cs="Arial"/>
      <w:color w:val="ffff00"/>
      <w:sz w:val="32"/>
      <w:szCs w:val="32"/>
    </w:rPr>
  </w:style>
  <w:style w:type="paragraph" w:styleId="906" w:customStyle="1">
    <w:name w:val="图表目录1"/>
    <w:basedOn w:val="794"/>
    <w:next w:val="794"/>
    <w:unhideWhenUsed/>
    <w:qFormat/>
  </w:style>
  <w:style w:type="paragraph" w:styleId="907" w:customStyle="1">
    <w:name w:val="目录 21"/>
    <w:basedOn w:val="794"/>
    <w:next w:val="794"/>
    <w:qFormat/>
    <w:pPr>
      <w:ind w:left="210"/>
      <w:jc w:val="left"/>
    </w:pPr>
    <w:rPr>
      <w:rFonts w:cs="Calibri"/>
      <w:smallCaps/>
      <w:sz w:val="20"/>
      <w:szCs w:val="20"/>
    </w:rPr>
  </w:style>
  <w:style w:type="paragraph" w:styleId="908" w:customStyle="1">
    <w:name w:val="目录 91"/>
    <w:basedOn w:val="794"/>
    <w:next w:val="794"/>
    <w:unhideWhenUsed/>
    <w:qFormat/>
    <w:pPr>
      <w:ind w:left="2268"/>
      <w:spacing w:after="57"/>
    </w:pPr>
  </w:style>
  <w:style w:type="paragraph" w:styleId="909" w:customStyle="1">
    <w:name w:val="正文文本 21"/>
    <w:basedOn w:val="794"/>
    <w:link w:val="910"/>
    <w:qFormat/>
    <w:pPr>
      <w:jc w:val="center"/>
      <w:widowControl/>
    </w:pPr>
    <w:rPr>
      <w:rFonts w:ascii="楷体_GB2312" w:hAnsi="Times New Roman" w:eastAsia="楷体_GB2312"/>
      <w:sz w:val="28"/>
      <w:szCs w:val="28"/>
    </w:rPr>
  </w:style>
  <w:style w:type="character" w:styleId="910" w:customStyle="1">
    <w:name w:val="正文文本 2 字符"/>
    <w:link w:val="909"/>
    <w:qFormat/>
    <w:rPr>
      <w:rFonts w:ascii="楷体_GB2312" w:eastAsia="楷体_GB2312"/>
      <w:sz w:val="28"/>
      <w:szCs w:val="28"/>
    </w:rPr>
  </w:style>
  <w:style w:type="paragraph" w:styleId="911" w:customStyle="1">
    <w:name w:val="HTML 预设格式1"/>
    <w:basedOn w:val="794"/>
    <w:link w:val="91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12" w:customStyle="1">
    <w:name w:val="HTML 预设格式 字符"/>
    <w:link w:val="911"/>
    <w:uiPriority w:val="99"/>
    <w:qFormat/>
    <w:rPr>
      <w:rFonts w:ascii="宋体" w:hAnsi="宋体"/>
      <w:sz w:val="24"/>
      <w:szCs w:val="24"/>
    </w:rPr>
  </w:style>
  <w:style w:type="paragraph" w:styleId="913" w:customStyle="1">
    <w:name w:val="普通(网站)111"/>
    <w:basedOn w:val="794"/>
    <w:uiPriority w:val="99"/>
    <w:qFormat/>
    <w:pPr>
      <w:jc w:val="left"/>
      <w:spacing w:before="100" w:beforeAutospacing="1" w:after="100" w:afterAutospacing="1"/>
      <w:widowControl/>
    </w:pPr>
    <w:rPr>
      <w:rFonts w:ascii="宋体" w:hAnsi="宋体" w:cs="宋体"/>
      <w:sz w:val="24"/>
      <w:szCs w:val="24"/>
    </w:rPr>
  </w:style>
  <w:style w:type="paragraph" w:styleId="914" w:customStyle="1">
    <w:name w:val="索引 11"/>
    <w:basedOn w:val="794"/>
    <w:next w:val="794"/>
    <w:semiHidden/>
    <w:qFormat/>
    <w:pPr>
      <w:spacing w:line="240" w:lineRule="atLeast"/>
    </w:pPr>
    <w:rPr>
      <w:rFonts w:ascii="Times New Roman" w:hAnsi="Times New Roman"/>
      <w:b/>
      <w:bCs/>
      <w:szCs w:val="21"/>
    </w:rPr>
  </w:style>
  <w:style w:type="paragraph" w:styleId="915" w:customStyle="1">
    <w:name w:val="标题11"/>
    <w:basedOn w:val="794"/>
    <w:next w:val="794"/>
    <w:link w:val="916"/>
    <w:uiPriority w:val="10"/>
    <w:qFormat/>
    <w:pPr>
      <w:contextualSpacing/>
      <w:spacing w:before="300" w:after="200"/>
    </w:pPr>
    <w:rPr>
      <w:sz w:val="48"/>
      <w:szCs w:val="48"/>
    </w:rPr>
  </w:style>
  <w:style w:type="character" w:styleId="916" w:customStyle="1">
    <w:name w:val="标题 字符"/>
    <w:link w:val="915"/>
    <w:uiPriority w:val="10"/>
    <w:qFormat/>
    <w:rPr>
      <w:sz w:val="48"/>
      <w:szCs w:val="48"/>
    </w:rPr>
  </w:style>
  <w:style w:type="paragraph" w:styleId="917" w:customStyle="1">
    <w:name w:val="批注主题1"/>
    <w:basedOn w:val="871"/>
    <w:next w:val="871"/>
    <w:link w:val="918"/>
    <w:semiHidden/>
    <w:qFormat/>
    <w:rPr>
      <w:b/>
      <w:bCs/>
    </w:rPr>
  </w:style>
  <w:style w:type="character" w:styleId="918" w:customStyle="1">
    <w:name w:val="批注主题 字符"/>
    <w:link w:val="917"/>
    <w:semiHidden/>
    <w:qFormat/>
    <w:rPr>
      <w:b/>
      <w:bCs/>
      <w:sz w:val="21"/>
      <w:szCs w:val="21"/>
    </w:rPr>
  </w:style>
  <w:style w:type="paragraph" w:styleId="919" w:customStyle="1">
    <w:name w:val="正文首行缩进 2111"/>
    <w:basedOn w:val="876"/>
    <w:link w:val="920"/>
    <w:qFormat/>
    <w:pPr>
      <w:ind w:firstLine="420"/>
      <w:spacing w:line="360" w:lineRule="auto"/>
    </w:pPr>
    <w:rPr>
      <w:rFonts w:ascii="宋体" w:hAnsi="宋体" w:eastAsia="宋体"/>
      <w:sz w:val="21"/>
      <w:szCs w:val="20"/>
    </w:rPr>
  </w:style>
  <w:style w:type="character" w:styleId="920" w:customStyle="1">
    <w:name w:val="正文文本首行缩进 2 字符"/>
    <w:link w:val="919"/>
    <w:qFormat/>
    <w:rPr>
      <w:rFonts w:ascii="宋体" w:hAnsi="宋体" w:eastAsia="仿宋_GB2312"/>
      <w:sz w:val="21"/>
      <w:szCs w:val="22"/>
    </w:rPr>
  </w:style>
  <w:style w:type="table" w:styleId="921" w:customStyle="1">
    <w:name w:val="网格型1"/>
    <w:basedOn w:val="854"/>
    <w:qFormat/>
    <w:pPr>
      <w:jc w:val="both"/>
      <w:widowControl w:val="off"/>
    </w:pPr>
    <w:tblPr/>
  </w:style>
  <w:style w:type="character" w:styleId="922" w:customStyle="1">
    <w:name w:val="要点1"/>
    <w:qFormat/>
    <w:rPr>
      <w:b/>
      <w:bCs/>
    </w:rPr>
  </w:style>
  <w:style w:type="character" w:styleId="923" w:customStyle="1">
    <w:name w:val="尾注引用1"/>
    <w:uiPriority w:val="99"/>
    <w:unhideWhenUsed/>
    <w:qFormat/>
    <w:rPr>
      <w:vertAlign w:val="superscript"/>
    </w:rPr>
  </w:style>
  <w:style w:type="character" w:styleId="924" w:customStyle="1">
    <w:name w:val="页码2"/>
    <w:qFormat/>
  </w:style>
  <w:style w:type="character" w:styleId="925" w:customStyle="1">
    <w:name w:val="已访问的超链接1"/>
    <w:qFormat/>
    <w:rPr>
      <w:color w:val="800080"/>
      <w:u w:val="single"/>
    </w:rPr>
  </w:style>
  <w:style w:type="character" w:styleId="926" w:customStyle="1">
    <w:name w:val="超链接1"/>
    <w:qFormat/>
    <w:rPr>
      <w:color w:val="0000ff"/>
      <w:u w:val="single"/>
    </w:rPr>
  </w:style>
  <w:style w:type="character" w:styleId="927" w:customStyle="1">
    <w:name w:val="批注引用1"/>
    <w:semiHidden/>
    <w:qFormat/>
    <w:rPr>
      <w:sz w:val="21"/>
      <w:szCs w:val="21"/>
    </w:rPr>
  </w:style>
  <w:style w:type="character" w:styleId="928" w:customStyle="1">
    <w:name w:val="脚注引用1"/>
    <w:uiPriority w:val="99"/>
    <w:unhideWhenUsed/>
    <w:qFormat/>
    <w:rPr>
      <w:vertAlign w:val="superscript"/>
    </w:rPr>
  </w:style>
  <w:style w:type="paragraph" w:styleId="929" w:customStyle="1">
    <w:name w:val="标题二、"/>
    <w:basedOn w:val="794"/>
    <w:uiPriority w:val="99"/>
    <w:qFormat/>
    <w:pPr>
      <w:ind w:firstLine="200"/>
      <w:spacing w:line="360" w:lineRule="auto"/>
      <w:outlineLvl w:val="2"/>
    </w:pPr>
    <w:rPr>
      <w:rFonts w:ascii="宋体" w:hAnsi="宋体"/>
      <w:b/>
    </w:rPr>
  </w:style>
  <w:style w:type="paragraph" w:styleId="930" w:customStyle="1">
    <w:name w:val="正文首行缩进 21"/>
    <w:basedOn w:val="931"/>
    <w:next w:val="794"/>
    <w:qFormat/>
    <w:pPr>
      <w:ind w:firstLine="420"/>
      <w:spacing w:line="360" w:lineRule="auto"/>
    </w:pPr>
    <w:rPr>
      <w:rFonts w:ascii="宋体" w:hAnsi="宋体" w:eastAsia="宋体"/>
      <w:sz w:val="21"/>
      <w:szCs w:val="20"/>
    </w:rPr>
  </w:style>
  <w:style w:type="paragraph" w:styleId="931" w:customStyle="1">
    <w:name w:val="正文文本缩进1"/>
    <w:basedOn w:val="794"/>
    <w:next w:val="932"/>
    <w:qFormat/>
    <w:pPr>
      <w:ind w:firstLine="645"/>
    </w:pPr>
    <w:rPr>
      <w:rFonts w:ascii="楷体_GB2312" w:eastAsia="楷体_GB2312"/>
      <w:sz w:val="32"/>
      <w:szCs w:val="32"/>
    </w:rPr>
  </w:style>
  <w:style w:type="paragraph" w:styleId="932" w:customStyle="1">
    <w:name w:val="寄信人地址1"/>
    <w:basedOn w:val="794"/>
    <w:qFormat/>
    <w:rPr>
      <w:rFonts w:ascii="Arial" w:hAnsi="Arial"/>
    </w:rPr>
  </w:style>
  <w:style w:type="paragraph" w:styleId="933" w:customStyle="1">
    <w:name w:val="标题 41"/>
    <w:basedOn w:val="934"/>
    <w:next w:val="794"/>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34" w:customStyle="1">
    <w:name w:val="Normal_20"/>
    <w:next w:val="935"/>
    <w:qFormat/>
    <w:rPr>
      <w:rFonts w:ascii="黑体" w:hAnsi="黑体" w:eastAsia="黑体" w:cs="黑体"/>
      <w:b/>
      <w:sz w:val="32"/>
      <w:szCs w:val="24"/>
    </w:rPr>
  </w:style>
  <w:style w:type="paragraph" w:styleId="935" w:customStyle="1">
    <w:name w:val="Body Text First Indent_2"/>
    <w:basedOn w:val="934"/>
    <w:qFormat/>
    <w:pPr>
      <w:ind w:firstLine="100"/>
      <w:spacing w:after="120"/>
    </w:pPr>
  </w:style>
  <w:style w:type="paragraph" w:styleId="936" w:customStyle="1">
    <w:name w:val="脚注文本1"/>
    <w:basedOn w:val="794"/>
    <w:qFormat/>
    <w:pPr>
      <w:jc w:val="left"/>
    </w:pPr>
    <w:rPr>
      <w:rFonts w:eastAsia="Times New Roman"/>
      <w:sz w:val="18"/>
      <w:szCs w:val="24"/>
    </w:rPr>
  </w:style>
  <w:style w:type="table" w:styleId="937" w:customStyle="1">
    <w:name w:val="无格式表格 11"/>
    <w:basedOn w:val="854"/>
    <w:uiPriority w:val="59"/>
    <w:qFormat/>
    <w:tblPr/>
  </w:style>
  <w:style w:type="table" w:styleId="938" w:customStyle="1">
    <w:name w:val="无格式表格 21"/>
    <w:basedOn w:val="854"/>
    <w:uiPriority w:val="59"/>
    <w:qFormat/>
    <w:tblPr/>
  </w:style>
  <w:style w:type="table" w:styleId="939" w:customStyle="1">
    <w:name w:val="无格式表格 31"/>
    <w:basedOn w:val="854"/>
    <w:uiPriority w:val="99"/>
    <w:qFormat/>
    <w:tblPr/>
  </w:style>
  <w:style w:type="table" w:styleId="940" w:customStyle="1">
    <w:name w:val="无格式表格 41"/>
    <w:basedOn w:val="854"/>
    <w:uiPriority w:val="99"/>
    <w:qFormat/>
    <w:tblPr/>
  </w:style>
  <w:style w:type="table" w:styleId="941" w:customStyle="1">
    <w:name w:val="无格式表格 51"/>
    <w:basedOn w:val="854"/>
    <w:uiPriority w:val="99"/>
    <w:qFormat/>
    <w:tblPr/>
  </w:style>
  <w:style w:type="table" w:styleId="942" w:customStyle="1">
    <w:name w:val="网格表 1 浅色1"/>
    <w:basedOn w:val="854"/>
    <w:uiPriority w:val="99"/>
    <w:qFormat/>
    <w:tblPr/>
  </w:style>
  <w:style w:type="table" w:styleId="943" w:customStyle="1">
    <w:name w:val="网格表 21"/>
    <w:basedOn w:val="854"/>
    <w:uiPriority w:val="99"/>
    <w:qFormat/>
    <w:tblPr/>
  </w:style>
  <w:style w:type="table" w:styleId="944" w:customStyle="1">
    <w:name w:val="网格表 31"/>
    <w:basedOn w:val="854"/>
    <w:uiPriority w:val="99"/>
    <w:qFormat/>
    <w:tblPr/>
  </w:style>
  <w:style w:type="table" w:styleId="945" w:customStyle="1">
    <w:name w:val="网格表 41"/>
    <w:basedOn w:val="854"/>
    <w:uiPriority w:val="59"/>
    <w:qFormat/>
    <w:tblPr/>
  </w:style>
  <w:style w:type="table" w:styleId="946" w:customStyle="1">
    <w:name w:val="网格表 5 深色1"/>
    <w:basedOn w:val="854"/>
    <w:uiPriority w:val="99"/>
    <w:qFormat/>
    <w:tblPr/>
  </w:style>
  <w:style w:type="table" w:styleId="947" w:customStyle="1">
    <w:name w:val="网格表 6 彩色1"/>
    <w:basedOn w:val="854"/>
    <w:uiPriority w:val="99"/>
    <w:qFormat/>
    <w:tblPr/>
  </w:style>
  <w:style w:type="table" w:styleId="948" w:customStyle="1">
    <w:name w:val="网格表 7 彩色1"/>
    <w:basedOn w:val="854"/>
    <w:uiPriority w:val="99"/>
    <w:qFormat/>
    <w:tblPr/>
  </w:style>
  <w:style w:type="table" w:styleId="949" w:customStyle="1">
    <w:name w:val="清单表 1 浅色1"/>
    <w:basedOn w:val="854"/>
    <w:uiPriority w:val="99"/>
    <w:qFormat/>
    <w:tblPr/>
  </w:style>
  <w:style w:type="table" w:styleId="950" w:customStyle="1">
    <w:name w:val="清单表 21"/>
    <w:basedOn w:val="854"/>
    <w:uiPriority w:val="99"/>
    <w:qFormat/>
    <w:tblPr/>
  </w:style>
  <w:style w:type="table" w:styleId="951" w:customStyle="1">
    <w:name w:val="清单表 31"/>
    <w:basedOn w:val="854"/>
    <w:uiPriority w:val="99"/>
    <w:qFormat/>
    <w:tblPr/>
  </w:style>
  <w:style w:type="table" w:styleId="952" w:customStyle="1">
    <w:name w:val="清单表 41"/>
    <w:basedOn w:val="854"/>
    <w:uiPriority w:val="99"/>
    <w:qFormat/>
    <w:tblPr/>
  </w:style>
  <w:style w:type="table" w:styleId="953" w:customStyle="1">
    <w:name w:val="清单表 5 深色1"/>
    <w:basedOn w:val="854"/>
    <w:uiPriority w:val="99"/>
    <w:qFormat/>
    <w:tblPr/>
  </w:style>
  <w:style w:type="table" w:styleId="954" w:customStyle="1">
    <w:name w:val="清单表 6 彩色1"/>
    <w:basedOn w:val="854"/>
    <w:uiPriority w:val="99"/>
    <w:qFormat/>
    <w:tblPr/>
  </w:style>
  <w:style w:type="table" w:styleId="955" w:customStyle="1">
    <w:name w:val="清单表 7 彩色1"/>
    <w:basedOn w:val="854"/>
    <w:uiPriority w:val="99"/>
    <w:qFormat/>
    <w:tblPr/>
  </w:style>
  <w:style w:type="paragraph" w:styleId="956" w:customStyle="1">
    <w:name w:val="TOC 标题1"/>
    <w:uiPriority w:val="39"/>
    <w:unhideWhenUsed/>
    <w:qFormat/>
  </w:style>
  <w:style w:type="table" w:styleId="957" w:customStyle="1">
    <w:name w:val="无格式表格 11"/>
    <w:basedOn w:val="854"/>
    <w:uiPriority w:val="59"/>
    <w:qFormat/>
    <w:tblPr/>
  </w:style>
  <w:style w:type="table" w:styleId="958" w:customStyle="1">
    <w:name w:val="无格式表格 21"/>
    <w:basedOn w:val="854"/>
    <w:uiPriority w:val="59"/>
    <w:qFormat/>
    <w:tblPr/>
  </w:style>
  <w:style w:type="table" w:styleId="959" w:customStyle="1">
    <w:name w:val="无格式表格 31"/>
    <w:basedOn w:val="854"/>
    <w:uiPriority w:val="99"/>
    <w:qFormat/>
    <w:tblPr/>
  </w:style>
  <w:style w:type="table" w:styleId="960" w:customStyle="1">
    <w:name w:val="无格式表格 41"/>
    <w:basedOn w:val="854"/>
    <w:uiPriority w:val="99"/>
    <w:qFormat/>
    <w:tblPr/>
  </w:style>
  <w:style w:type="table" w:styleId="961" w:customStyle="1">
    <w:name w:val="无格式表格 51"/>
    <w:basedOn w:val="854"/>
    <w:uiPriority w:val="99"/>
    <w:qFormat/>
    <w:tblPr/>
  </w:style>
  <w:style w:type="table" w:styleId="962" w:customStyle="1">
    <w:name w:val="网格表 1 浅色1"/>
    <w:basedOn w:val="854"/>
    <w:uiPriority w:val="99"/>
    <w:qFormat/>
    <w:tblPr/>
  </w:style>
  <w:style w:type="table" w:styleId="963" w:customStyle="1">
    <w:name w:val="网格表 21"/>
    <w:basedOn w:val="854"/>
    <w:uiPriority w:val="99"/>
    <w:qFormat/>
    <w:tblPr/>
  </w:style>
  <w:style w:type="table" w:styleId="964" w:customStyle="1">
    <w:name w:val="网格表 31"/>
    <w:basedOn w:val="854"/>
    <w:uiPriority w:val="99"/>
    <w:qFormat/>
    <w:tblPr/>
  </w:style>
  <w:style w:type="table" w:styleId="965" w:customStyle="1">
    <w:name w:val="网格表 41"/>
    <w:basedOn w:val="854"/>
    <w:uiPriority w:val="59"/>
    <w:qFormat/>
    <w:tblPr/>
  </w:style>
  <w:style w:type="table" w:styleId="966" w:customStyle="1">
    <w:name w:val="网格表 5 深色1"/>
    <w:basedOn w:val="854"/>
    <w:uiPriority w:val="99"/>
    <w:qFormat/>
    <w:tblPr/>
  </w:style>
  <w:style w:type="table" w:styleId="967" w:customStyle="1">
    <w:name w:val="网格表 6 彩色1"/>
    <w:basedOn w:val="854"/>
    <w:uiPriority w:val="99"/>
    <w:qFormat/>
    <w:tblPr/>
  </w:style>
  <w:style w:type="table" w:styleId="968" w:customStyle="1">
    <w:name w:val="网格表 7 彩色1"/>
    <w:basedOn w:val="854"/>
    <w:uiPriority w:val="99"/>
    <w:qFormat/>
    <w:tblPr/>
  </w:style>
  <w:style w:type="table" w:styleId="969" w:customStyle="1">
    <w:name w:val="清单表 1 浅色1"/>
    <w:basedOn w:val="854"/>
    <w:uiPriority w:val="99"/>
    <w:qFormat/>
    <w:tblPr/>
  </w:style>
  <w:style w:type="table" w:styleId="970" w:customStyle="1">
    <w:name w:val="清单表 21"/>
    <w:basedOn w:val="854"/>
    <w:uiPriority w:val="99"/>
    <w:qFormat/>
    <w:tblPr/>
  </w:style>
  <w:style w:type="table" w:styleId="971" w:customStyle="1">
    <w:name w:val="清单表 31"/>
    <w:basedOn w:val="854"/>
    <w:uiPriority w:val="99"/>
    <w:qFormat/>
    <w:tblPr/>
  </w:style>
  <w:style w:type="table" w:styleId="972" w:customStyle="1">
    <w:name w:val="清单表 41"/>
    <w:basedOn w:val="854"/>
    <w:uiPriority w:val="99"/>
    <w:qFormat/>
    <w:tblPr/>
  </w:style>
  <w:style w:type="table" w:styleId="973" w:customStyle="1">
    <w:name w:val="清单表 5 深色1"/>
    <w:basedOn w:val="854"/>
    <w:uiPriority w:val="99"/>
    <w:qFormat/>
    <w:tblPr/>
  </w:style>
  <w:style w:type="table" w:styleId="974" w:customStyle="1">
    <w:name w:val="清单表 6 彩色1"/>
    <w:basedOn w:val="854"/>
    <w:uiPriority w:val="99"/>
    <w:qFormat/>
    <w:tblPr/>
  </w:style>
  <w:style w:type="table" w:styleId="975" w:customStyle="1">
    <w:name w:val="清单表 7 彩色1"/>
    <w:basedOn w:val="854"/>
    <w:uiPriority w:val="99"/>
    <w:qFormat/>
    <w:tblPr/>
  </w:style>
  <w:style w:type="paragraph" w:styleId="976" w:customStyle="1">
    <w:name w:val="TOC 标题1"/>
    <w:uiPriority w:val="39"/>
    <w:unhideWhenUsed/>
    <w:qFormat/>
  </w:style>
  <w:style w:type="paragraph" w:styleId="977" w:customStyle="1">
    <w:name w:val="Normal_21"/>
    <w:basedOn w:val="978"/>
    <w:next w:val="978"/>
    <w:qFormat/>
    <w:rPr>
      <w:rFonts w:ascii="Times New Roman" w:hAnsi="Times New Roman"/>
      <w:szCs w:val="24"/>
    </w:rPr>
  </w:style>
  <w:style w:type="paragraph" w:styleId="978" w:customStyle="1">
    <w:name w:val="正文_16"/>
    <w:next w:val="979"/>
    <w:qFormat/>
    <w:pPr>
      <w:jc w:val="both"/>
      <w:widowControl w:val="off"/>
    </w:pPr>
    <w:rPr>
      <w:rFonts w:ascii="Calibri" w:hAnsi="Calibri"/>
      <w:sz w:val="21"/>
      <w:szCs w:val="22"/>
    </w:rPr>
  </w:style>
  <w:style w:type="paragraph" w:styleId="979" w:customStyle="1">
    <w:name w:val="正文文本 2_0"/>
    <w:basedOn w:val="978"/>
    <w:qFormat/>
    <w:rPr>
      <w:rFonts w:ascii="仿宋_GB2312" w:eastAsia="仿宋_GB2312"/>
      <w:sz w:val="28"/>
    </w:rPr>
  </w:style>
  <w:style w:type="paragraph" w:styleId="980" w:customStyle="1">
    <w:name w:val="正文_17"/>
    <w:next w:val="981"/>
    <w:qFormat/>
    <w:pPr>
      <w:jc w:val="both"/>
      <w:widowControl w:val="off"/>
    </w:pPr>
    <w:rPr>
      <w:sz w:val="21"/>
      <w:szCs w:val="22"/>
    </w:rPr>
  </w:style>
  <w:style w:type="paragraph" w:styleId="981" w:customStyle="1">
    <w:name w:val="标题 4_1"/>
    <w:basedOn w:val="980"/>
    <w:next w:val="98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82" w:customStyle="1">
    <w:name w:val="Heading 1 Char"/>
    <w:uiPriority w:val="9"/>
    <w:qFormat/>
    <w:rPr>
      <w:rFonts w:ascii="Arial" w:hAnsi="Arial" w:eastAsia="Arial" w:cs="Arial"/>
      <w:sz w:val="40"/>
      <w:szCs w:val="40"/>
    </w:rPr>
  </w:style>
  <w:style w:type="character" w:styleId="983" w:customStyle="1">
    <w:name w:val="Heading 2 Char"/>
    <w:uiPriority w:val="9"/>
    <w:qFormat/>
    <w:rPr>
      <w:rFonts w:ascii="Arial" w:hAnsi="Arial" w:eastAsia="Arial" w:cs="Arial"/>
      <w:sz w:val="34"/>
    </w:rPr>
  </w:style>
  <w:style w:type="character" w:styleId="984" w:customStyle="1">
    <w:name w:val="Heading 3 Char"/>
    <w:uiPriority w:val="9"/>
    <w:qFormat/>
    <w:rPr>
      <w:rFonts w:ascii="Arial" w:hAnsi="Arial" w:eastAsia="Arial" w:cs="Arial"/>
      <w:sz w:val="30"/>
      <w:szCs w:val="30"/>
    </w:rPr>
  </w:style>
  <w:style w:type="character" w:styleId="985" w:customStyle="1">
    <w:name w:val="Heading 4 Char"/>
    <w:uiPriority w:val="9"/>
    <w:qFormat/>
    <w:rPr>
      <w:rFonts w:ascii="Arial" w:hAnsi="Arial" w:eastAsia="Arial" w:cs="Arial"/>
      <w:b/>
      <w:bCs/>
      <w:sz w:val="26"/>
      <w:szCs w:val="26"/>
    </w:rPr>
  </w:style>
  <w:style w:type="character" w:styleId="986" w:customStyle="1">
    <w:name w:val="Heading 5 Char"/>
    <w:uiPriority w:val="9"/>
    <w:qFormat/>
    <w:rPr>
      <w:rFonts w:ascii="Arial" w:hAnsi="Arial" w:eastAsia="Arial" w:cs="Arial"/>
      <w:b/>
      <w:bCs/>
      <w:sz w:val="24"/>
      <w:szCs w:val="24"/>
    </w:rPr>
  </w:style>
  <w:style w:type="character" w:styleId="987" w:customStyle="1">
    <w:name w:val="Heading 6 Char"/>
    <w:uiPriority w:val="9"/>
    <w:qFormat/>
    <w:rPr>
      <w:rFonts w:ascii="Arial" w:hAnsi="Arial" w:eastAsia="Arial" w:cs="Arial"/>
      <w:b/>
      <w:bCs/>
      <w:sz w:val="22"/>
      <w:szCs w:val="22"/>
    </w:rPr>
  </w:style>
  <w:style w:type="character" w:styleId="988" w:customStyle="1">
    <w:name w:val="Heading 7 Char"/>
    <w:uiPriority w:val="9"/>
    <w:qFormat/>
    <w:rPr>
      <w:rFonts w:ascii="Arial" w:hAnsi="Arial" w:eastAsia="Arial" w:cs="Arial"/>
      <w:b/>
      <w:bCs/>
      <w:i/>
      <w:iCs/>
      <w:sz w:val="22"/>
      <w:szCs w:val="22"/>
    </w:rPr>
  </w:style>
  <w:style w:type="character" w:styleId="989" w:customStyle="1">
    <w:name w:val="Heading 8 Char"/>
    <w:uiPriority w:val="9"/>
    <w:qFormat/>
    <w:rPr>
      <w:rFonts w:ascii="Arial" w:hAnsi="Arial" w:eastAsia="Arial" w:cs="Arial"/>
      <w:i/>
      <w:iCs/>
      <w:sz w:val="22"/>
      <w:szCs w:val="22"/>
    </w:rPr>
  </w:style>
  <w:style w:type="character" w:styleId="990" w:customStyle="1">
    <w:name w:val="Heading 9 Char"/>
    <w:uiPriority w:val="9"/>
    <w:qFormat/>
    <w:rPr>
      <w:rFonts w:ascii="Arial" w:hAnsi="Arial" w:eastAsia="Arial" w:cs="Arial"/>
      <w:i/>
      <w:iCs/>
      <w:sz w:val="21"/>
      <w:szCs w:val="21"/>
    </w:rPr>
  </w:style>
  <w:style w:type="character" w:styleId="991" w:customStyle="1">
    <w:name w:val="Title Char"/>
    <w:uiPriority w:val="10"/>
    <w:qFormat/>
    <w:rPr>
      <w:sz w:val="48"/>
      <w:szCs w:val="48"/>
    </w:rPr>
  </w:style>
  <w:style w:type="character" w:styleId="992" w:customStyle="1">
    <w:name w:val="Subtitle Char"/>
    <w:uiPriority w:val="11"/>
    <w:qFormat/>
    <w:rPr>
      <w:sz w:val="24"/>
      <w:szCs w:val="24"/>
    </w:rPr>
  </w:style>
  <w:style w:type="character" w:styleId="993" w:customStyle="1">
    <w:name w:val="Quote Char"/>
    <w:uiPriority w:val="29"/>
    <w:qFormat/>
    <w:rPr>
      <w:i/>
    </w:rPr>
  </w:style>
  <w:style w:type="character" w:styleId="994" w:customStyle="1">
    <w:name w:val="Intense Quote Char"/>
    <w:uiPriority w:val="30"/>
    <w:qFormat/>
    <w:rPr>
      <w:i/>
    </w:rPr>
  </w:style>
  <w:style w:type="character" w:styleId="995" w:customStyle="1">
    <w:name w:val="Caption Char"/>
    <w:uiPriority w:val="99"/>
    <w:qFormat/>
  </w:style>
  <w:style w:type="character" w:styleId="996" w:customStyle="1">
    <w:name w:val="Footnote Text Char"/>
    <w:uiPriority w:val="99"/>
    <w:qFormat/>
    <w:rPr>
      <w:sz w:val="18"/>
    </w:rPr>
  </w:style>
  <w:style w:type="character" w:styleId="997" w:customStyle="1">
    <w:name w:val="Endnote Text Char"/>
    <w:uiPriority w:val="99"/>
    <w:qFormat/>
    <w:rPr>
      <w:sz w:val="20"/>
    </w:rPr>
  </w:style>
  <w:style w:type="paragraph" w:styleId="998" w:customStyle="1">
    <w:name w:val="列表段落1"/>
    <w:basedOn w:val="794"/>
    <w:qFormat/>
    <w:pPr>
      <w:contextualSpacing/>
      <w:ind w:left="720"/>
    </w:pPr>
  </w:style>
  <w:style w:type="paragraph" w:styleId="999" w:customStyle="1">
    <w:name w:val="无间隔1"/>
    <w:uiPriority w:val="99"/>
    <w:qFormat/>
  </w:style>
  <w:style w:type="paragraph" w:styleId="1000" w:customStyle="1">
    <w:name w:val="引用1"/>
    <w:basedOn w:val="794"/>
    <w:next w:val="794"/>
    <w:link w:val="1001"/>
    <w:uiPriority w:val="29"/>
    <w:qFormat/>
    <w:pPr>
      <w:ind w:left="720" w:right="720"/>
    </w:pPr>
    <w:rPr>
      <w:i/>
    </w:rPr>
  </w:style>
  <w:style w:type="character" w:styleId="1001" w:customStyle="1">
    <w:name w:val="引用 字符"/>
    <w:link w:val="1000"/>
    <w:uiPriority w:val="29"/>
    <w:qFormat/>
    <w:rPr>
      <w:i/>
    </w:rPr>
  </w:style>
  <w:style w:type="paragraph" w:styleId="1002" w:customStyle="1">
    <w:name w:val="明显引用1"/>
    <w:basedOn w:val="794"/>
    <w:next w:val="794"/>
    <w:link w:val="10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3" w:customStyle="1">
    <w:name w:val="明显引用 字符"/>
    <w:link w:val="1002"/>
    <w:uiPriority w:val="30"/>
    <w:qFormat/>
    <w:rPr>
      <w:i/>
    </w:rPr>
  </w:style>
  <w:style w:type="character" w:styleId="1004" w:customStyle="1">
    <w:name w:val="Header Char"/>
    <w:uiPriority w:val="99"/>
    <w:qFormat/>
  </w:style>
  <w:style w:type="character" w:styleId="1005" w:customStyle="1">
    <w:name w:val="Footer Char"/>
    <w:uiPriority w:val="99"/>
    <w:qFormat/>
  </w:style>
  <w:style w:type="table" w:styleId="1006" w:customStyle="1">
    <w:name w:val="Table Grid Light"/>
    <w:basedOn w:val="854"/>
    <w:uiPriority w:val="59"/>
    <w:qFormat/>
    <w:tblPr/>
  </w:style>
  <w:style w:type="table" w:styleId="1007" w:customStyle="1">
    <w:name w:val="Grid Table 1 Light - Accent 1"/>
    <w:basedOn w:val="854"/>
    <w:uiPriority w:val="99"/>
    <w:qFormat/>
    <w:tblPr/>
  </w:style>
  <w:style w:type="table" w:styleId="1008" w:customStyle="1">
    <w:name w:val="Grid Table 1 Light - Accent 2"/>
    <w:basedOn w:val="854"/>
    <w:uiPriority w:val="99"/>
    <w:qFormat/>
    <w:tblPr/>
  </w:style>
  <w:style w:type="table" w:styleId="1009" w:customStyle="1">
    <w:name w:val="Grid Table 1 Light - Accent 3"/>
    <w:basedOn w:val="854"/>
    <w:uiPriority w:val="99"/>
    <w:qFormat/>
    <w:tblPr/>
  </w:style>
  <w:style w:type="table" w:styleId="1010" w:customStyle="1">
    <w:name w:val="Grid Table 1 Light - Accent 4"/>
    <w:basedOn w:val="854"/>
    <w:uiPriority w:val="99"/>
    <w:qFormat/>
    <w:tblPr/>
  </w:style>
  <w:style w:type="table" w:styleId="1011" w:customStyle="1">
    <w:name w:val="Grid Table 1 Light - Accent 5"/>
    <w:basedOn w:val="854"/>
    <w:uiPriority w:val="99"/>
    <w:qFormat/>
    <w:tblPr/>
  </w:style>
  <w:style w:type="table" w:styleId="1012" w:customStyle="1">
    <w:name w:val="Grid Table 1 Light - Accent 6"/>
    <w:basedOn w:val="854"/>
    <w:uiPriority w:val="99"/>
    <w:qFormat/>
    <w:tblPr/>
  </w:style>
  <w:style w:type="table" w:styleId="1013" w:customStyle="1">
    <w:name w:val="Grid Table 2 - Accent 1"/>
    <w:basedOn w:val="854"/>
    <w:uiPriority w:val="99"/>
    <w:qFormat/>
    <w:tblPr/>
  </w:style>
  <w:style w:type="table" w:styleId="1014" w:customStyle="1">
    <w:name w:val="Grid Table 2 - Accent 2"/>
    <w:basedOn w:val="854"/>
    <w:uiPriority w:val="99"/>
    <w:qFormat/>
    <w:tblPr/>
  </w:style>
  <w:style w:type="table" w:styleId="1015" w:customStyle="1">
    <w:name w:val="Grid Table 2 - Accent 3"/>
    <w:basedOn w:val="854"/>
    <w:uiPriority w:val="99"/>
    <w:qFormat/>
    <w:tblPr/>
  </w:style>
  <w:style w:type="table" w:styleId="1016" w:customStyle="1">
    <w:name w:val="Grid Table 2 - Accent 4"/>
    <w:basedOn w:val="854"/>
    <w:uiPriority w:val="99"/>
    <w:qFormat/>
    <w:tblPr/>
  </w:style>
  <w:style w:type="table" w:styleId="1017" w:customStyle="1">
    <w:name w:val="Grid Table 2 - Accent 5"/>
    <w:basedOn w:val="854"/>
    <w:uiPriority w:val="99"/>
    <w:qFormat/>
    <w:tblPr/>
  </w:style>
  <w:style w:type="table" w:styleId="1018" w:customStyle="1">
    <w:name w:val="Grid Table 2 - Accent 6"/>
    <w:basedOn w:val="854"/>
    <w:uiPriority w:val="99"/>
    <w:qFormat/>
    <w:tblPr/>
  </w:style>
  <w:style w:type="table" w:styleId="1019" w:customStyle="1">
    <w:name w:val="Grid Table 3 - Accent 1"/>
    <w:basedOn w:val="854"/>
    <w:uiPriority w:val="99"/>
    <w:qFormat/>
    <w:tblPr/>
  </w:style>
  <w:style w:type="table" w:styleId="1020" w:customStyle="1">
    <w:name w:val="Grid Table 3 - Accent 2"/>
    <w:basedOn w:val="854"/>
    <w:uiPriority w:val="99"/>
    <w:qFormat/>
    <w:tblPr/>
  </w:style>
  <w:style w:type="table" w:styleId="1021" w:customStyle="1">
    <w:name w:val="Grid Table 3 - Accent 3"/>
    <w:basedOn w:val="854"/>
    <w:uiPriority w:val="99"/>
    <w:qFormat/>
    <w:tblPr/>
  </w:style>
  <w:style w:type="table" w:styleId="1022" w:customStyle="1">
    <w:name w:val="Grid Table 3 - Accent 4"/>
    <w:basedOn w:val="854"/>
    <w:uiPriority w:val="99"/>
    <w:qFormat/>
    <w:tblPr/>
  </w:style>
  <w:style w:type="table" w:styleId="1023" w:customStyle="1">
    <w:name w:val="Grid Table 3 - Accent 5"/>
    <w:basedOn w:val="854"/>
    <w:uiPriority w:val="99"/>
    <w:qFormat/>
    <w:tblPr/>
  </w:style>
  <w:style w:type="table" w:styleId="1024" w:customStyle="1">
    <w:name w:val="Grid Table 3 - Accent 6"/>
    <w:basedOn w:val="854"/>
    <w:uiPriority w:val="99"/>
    <w:qFormat/>
    <w:tblPr/>
  </w:style>
  <w:style w:type="table" w:styleId="1025" w:customStyle="1">
    <w:name w:val="Grid Table 4 - Accent 1"/>
    <w:basedOn w:val="854"/>
    <w:uiPriority w:val="59"/>
    <w:qFormat/>
    <w:tblPr/>
  </w:style>
  <w:style w:type="table" w:styleId="1026" w:customStyle="1">
    <w:name w:val="Grid Table 4 - Accent 2"/>
    <w:basedOn w:val="854"/>
    <w:uiPriority w:val="59"/>
    <w:qFormat/>
    <w:tblPr/>
  </w:style>
  <w:style w:type="table" w:styleId="1027" w:customStyle="1">
    <w:name w:val="Grid Table 4 - Accent 3"/>
    <w:basedOn w:val="854"/>
    <w:uiPriority w:val="59"/>
    <w:qFormat/>
    <w:tblPr/>
  </w:style>
  <w:style w:type="table" w:styleId="1028" w:customStyle="1">
    <w:name w:val="Grid Table 4 - Accent 4"/>
    <w:basedOn w:val="854"/>
    <w:uiPriority w:val="59"/>
    <w:qFormat/>
    <w:tblPr/>
  </w:style>
  <w:style w:type="table" w:styleId="1029" w:customStyle="1">
    <w:name w:val="Grid Table 4 - Accent 5"/>
    <w:basedOn w:val="854"/>
    <w:uiPriority w:val="59"/>
    <w:qFormat/>
    <w:tblPr/>
  </w:style>
  <w:style w:type="table" w:styleId="1030" w:customStyle="1">
    <w:name w:val="Grid Table 4 - Accent 6"/>
    <w:basedOn w:val="854"/>
    <w:uiPriority w:val="59"/>
    <w:qFormat/>
    <w:tblPr/>
  </w:style>
  <w:style w:type="table" w:styleId="1031" w:customStyle="1">
    <w:name w:val="Grid Table 5 Dark- Accent 1"/>
    <w:basedOn w:val="854"/>
    <w:uiPriority w:val="99"/>
    <w:qFormat/>
    <w:tblPr/>
  </w:style>
  <w:style w:type="table" w:styleId="1032" w:customStyle="1">
    <w:name w:val="Grid Table 5 Dark - Accent 2"/>
    <w:basedOn w:val="854"/>
    <w:uiPriority w:val="99"/>
    <w:qFormat/>
    <w:tblPr/>
  </w:style>
  <w:style w:type="table" w:styleId="1033" w:customStyle="1">
    <w:name w:val="Grid Table 5 Dark - Accent 3"/>
    <w:basedOn w:val="854"/>
    <w:uiPriority w:val="99"/>
    <w:qFormat/>
    <w:tblPr/>
  </w:style>
  <w:style w:type="table" w:styleId="1034" w:customStyle="1">
    <w:name w:val="Grid Table 5 Dark- Accent 4"/>
    <w:basedOn w:val="854"/>
    <w:uiPriority w:val="99"/>
    <w:qFormat/>
    <w:tblPr/>
  </w:style>
  <w:style w:type="table" w:styleId="1035" w:customStyle="1">
    <w:name w:val="Grid Table 5 Dark - Accent 5"/>
    <w:basedOn w:val="854"/>
    <w:uiPriority w:val="99"/>
    <w:qFormat/>
    <w:tblPr/>
  </w:style>
  <w:style w:type="table" w:styleId="1036" w:customStyle="1">
    <w:name w:val="Grid Table 5 Dark - Accent 6"/>
    <w:basedOn w:val="854"/>
    <w:uiPriority w:val="99"/>
    <w:qFormat/>
    <w:tblPr/>
  </w:style>
  <w:style w:type="table" w:styleId="1037" w:customStyle="1">
    <w:name w:val="Grid Table 6 Colorful - Accent 1"/>
    <w:basedOn w:val="854"/>
    <w:uiPriority w:val="99"/>
    <w:qFormat/>
    <w:tblPr/>
  </w:style>
  <w:style w:type="table" w:styleId="1038" w:customStyle="1">
    <w:name w:val="Grid Table 6 Colorful - Accent 2"/>
    <w:basedOn w:val="854"/>
    <w:uiPriority w:val="99"/>
    <w:qFormat/>
    <w:tblPr/>
  </w:style>
  <w:style w:type="table" w:styleId="1039" w:customStyle="1">
    <w:name w:val="Grid Table 6 Colorful - Accent 3"/>
    <w:basedOn w:val="854"/>
    <w:uiPriority w:val="99"/>
    <w:qFormat/>
    <w:tblPr/>
  </w:style>
  <w:style w:type="table" w:styleId="1040" w:customStyle="1">
    <w:name w:val="Grid Table 6 Colorful - Accent 4"/>
    <w:basedOn w:val="854"/>
    <w:uiPriority w:val="99"/>
    <w:qFormat/>
    <w:tblPr/>
  </w:style>
  <w:style w:type="table" w:styleId="1041" w:customStyle="1">
    <w:name w:val="Grid Table 6 Colorful - Accent 5"/>
    <w:basedOn w:val="854"/>
    <w:uiPriority w:val="99"/>
    <w:qFormat/>
    <w:tblPr/>
  </w:style>
  <w:style w:type="table" w:styleId="1042" w:customStyle="1">
    <w:name w:val="Grid Table 6 Colorful - Accent 6"/>
    <w:basedOn w:val="854"/>
    <w:uiPriority w:val="99"/>
    <w:qFormat/>
    <w:tblPr/>
  </w:style>
  <w:style w:type="table" w:styleId="1043" w:customStyle="1">
    <w:name w:val="Grid Table 7 Colorful - Accent 1"/>
    <w:basedOn w:val="854"/>
    <w:uiPriority w:val="99"/>
    <w:qFormat/>
    <w:tblPr/>
  </w:style>
  <w:style w:type="table" w:styleId="1044" w:customStyle="1">
    <w:name w:val="Grid Table 7 Colorful - Accent 2"/>
    <w:basedOn w:val="854"/>
    <w:uiPriority w:val="99"/>
    <w:qFormat/>
    <w:tblPr/>
  </w:style>
  <w:style w:type="table" w:styleId="1045" w:customStyle="1">
    <w:name w:val="Grid Table 7 Colorful - Accent 3"/>
    <w:basedOn w:val="854"/>
    <w:uiPriority w:val="99"/>
    <w:qFormat/>
    <w:tblPr/>
  </w:style>
  <w:style w:type="table" w:styleId="1046" w:customStyle="1">
    <w:name w:val="Grid Table 7 Colorful - Accent 4"/>
    <w:basedOn w:val="854"/>
    <w:uiPriority w:val="99"/>
    <w:qFormat/>
    <w:tblPr/>
  </w:style>
  <w:style w:type="table" w:styleId="1047" w:customStyle="1">
    <w:name w:val="Grid Table 7 Colorful - Accent 5"/>
    <w:basedOn w:val="854"/>
    <w:uiPriority w:val="99"/>
    <w:qFormat/>
    <w:tblPr/>
  </w:style>
  <w:style w:type="table" w:styleId="1048" w:customStyle="1">
    <w:name w:val="Grid Table 7 Colorful - Accent 6"/>
    <w:basedOn w:val="854"/>
    <w:uiPriority w:val="99"/>
    <w:qFormat/>
    <w:tblPr/>
  </w:style>
  <w:style w:type="table" w:styleId="1049" w:customStyle="1">
    <w:name w:val="List Table 1 Light - Accent 1"/>
    <w:basedOn w:val="854"/>
    <w:uiPriority w:val="99"/>
    <w:qFormat/>
    <w:tblPr/>
  </w:style>
  <w:style w:type="table" w:styleId="1050" w:customStyle="1">
    <w:name w:val="List Table 1 Light - Accent 2"/>
    <w:basedOn w:val="854"/>
    <w:uiPriority w:val="99"/>
    <w:qFormat/>
    <w:tblPr/>
  </w:style>
  <w:style w:type="table" w:styleId="1051" w:customStyle="1">
    <w:name w:val="List Table 1 Light - Accent 3"/>
    <w:basedOn w:val="854"/>
    <w:uiPriority w:val="99"/>
    <w:qFormat/>
    <w:tblPr/>
  </w:style>
  <w:style w:type="table" w:styleId="1052" w:customStyle="1">
    <w:name w:val="List Table 1 Light - Accent 4"/>
    <w:basedOn w:val="854"/>
    <w:uiPriority w:val="99"/>
    <w:qFormat/>
    <w:tblPr/>
  </w:style>
  <w:style w:type="table" w:styleId="1053" w:customStyle="1">
    <w:name w:val="List Table 1 Light - Accent 5"/>
    <w:basedOn w:val="854"/>
    <w:uiPriority w:val="99"/>
    <w:qFormat/>
    <w:tblPr/>
  </w:style>
  <w:style w:type="table" w:styleId="1054" w:customStyle="1">
    <w:name w:val="List Table 1 Light - Accent 6"/>
    <w:basedOn w:val="854"/>
    <w:uiPriority w:val="99"/>
    <w:qFormat/>
    <w:tblPr/>
  </w:style>
  <w:style w:type="table" w:styleId="1055" w:customStyle="1">
    <w:name w:val="List Table 2 - Accent 1"/>
    <w:basedOn w:val="854"/>
    <w:uiPriority w:val="99"/>
    <w:qFormat/>
    <w:tblPr/>
  </w:style>
  <w:style w:type="table" w:styleId="1056" w:customStyle="1">
    <w:name w:val="List Table 2 - Accent 2"/>
    <w:basedOn w:val="854"/>
    <w:uiPriority w:val="99"/>
    <w:qFormat/>
    <w:tblPr/>
  </w:style>
  <w:style w:type="table" w:styleId="1057" w:customStyle="1">
    <w:name w:val="List Table 2 - Accent 3"/>
    <w:basedOn w:val="854"/>
    <w:uiPriority w:val="99"/>
    <w:qFormat/>
    <w:tblPr/>
  </w:style>
  <w:style w:type="table" w:styleId="1058" w:customStyle="1">
    <w:name w:val="List Table 2 - Accent 4"/>
    <w:basedOn w:val="854"/>
    <w:uiPriority w:val="99"/>
    <w:qFormat/>
    <w:tblPr/>
  </w:style>
  <w:style w:type="table" w:styleId="1059" w:customStyle="1">
    <w:name w:val="List Table 2 - Accent 5"/>
    <w:basedOn w:val="854"/>
    <w:uiPriority w:val="99"/>
    <w:qFormat/>
    <w:tblPr/>
  </w:style>
  <w:style w:type="table" w:styleId="1060" w:customStyle="1">
    <w:name w:val="List Table 2 - Accent 6"/>
    <w:basedOn w:val="854"/>
    <w:uiPriority w:val="99"/>
    <w:qFormat/>
    <w:tblPr/>
  </w:style>
  <w:style w:type="table" w:styleId="1061" w:customStyle="1">
    <w:name w:val="List Table 3 - Accent 1"/>
    <w:basedOn w:val="854"/>
    <w:uiPriority w:val="99"/>
    <w:qFormat/>
    <w:tblPr/>
  </w:style>
  <w:style w:type="table" w:styleId="1062" w:customStyle="1">
    <w:name w:val="List Table 3 - Accent 2"/>
    <w:basedOn w:val="854"/>
    <w:uiPriority w:val="99"/>
    <w:qFormat/>
    <w:tblPr/>
  </w:style>
  <w:style w:type="table" w:styleId="1063" w:customStyle="1">
    <w:name w:val="List Table 3 - Accent 3"/>
    <w:basedOn w:val="854"/>
    <w:uiPriority w:val="99"/>
    <w:qFormat/>
    <w:tblPr/>
  </w:style>
  <w:style w:type="table" w:styleId="1064" w:customStyle="1">
    <w:name w:val="List Table 3 - Accent 4"/>
    <w:basedOn w:val="854"/>
    <w:uiPriority w:val="99"/>
    <w:qFormat/>
    <w:tblPr/>
  </w:style>
  <w:style w:type="table" w:styleId="1065" w:customStyle="1">
    <w:name w:val="List Table 3 - Accent 5"/>
    <w:basedOn w:val="854"/>
    <w:uiPriority w:val="99"/>
    <w:qFormat/>
    <w:tblPr/>
  </w:style>
  <w:style w:type="table" w:styleId="1066" w:customStyle="1">
    <w:name w:val="List Table 3 - Accent 6"/>
    <w:basedOn w:val="854"/>
    <w:uiPriority w:val="99"/>
    <w:qFormat/>
    <w:tblPr/>
  </w:style>
  <w:style w:type="table" w:styleId="1067" w:customStyle="1">
    <w:name w:val="List Table 4 - Accent 1"/>
    <w:basedOn w:val="854"/>
    <w:uiPriority w:val="99"/>
    <w:qFormat/>
    <w:tblPr/>
  </w:style>
  <w:style w:type="table" w:styleId="1068" w:customStyle="1">
    <w:name w:val="List Table 4 - Accent 2"/>
    <w:basedOn w:val="854"/>
    <w:uiPriority w:val="99"/>
    <w:qFormat/>
    <w:tblPr/>
  </w:style>
  <w:style w:type="table" w:styleId="1069" w:customStyle="1">
    <w:name w:val="List Table 4 - Accent 3"/>
    <w:basedOn w:val="854"/>
    <w:uiPriority w:val="99"/>
    <w:qFormat/>
    <w:tblPr/>
  </w:style>
  <w:style w:type="table" w:styleId="1070" w:customStyle="1">
    <w:name w:val="List Table 4 - Accent 4"/>
    <w:basedOn w:val="854"/>
    <w:uiPriority w:val="99"/>
    <w:qFormat/>
    <w:tblPr/>
  </w:style>
  <w:style w:type="table" w:styleId="1071" w:customStyle="1">
    <w:name w:val="List Table 4 - Accent 5"/>
    <w:basedOn w:val="854"/>
    <w:uiPriority w:val="99"/>
    <w:qFormat/>
    <w:tblPr/>
  </w:style>
  <w:style w:type="table" w:styleId="1072" w:customStyle="1">
    <w:name w:val="List Table 4 - Accent 6"/>
    <w:basedOn w:val="854"/>
    <w:uiPriority w:val="99"/>
    <w:qFormat/>
    <w:tblPr/>
  </w:style>
  <w:style w:type="table" w:styleId="1073" w:customStyle="1">
    <w:name w:val="List Table 5 Dark - Accent 1"/>
    <w:basedOn w:val="854"/>
    <w:uiPriority w:val="99"/>
    <w:qFormat/>
    <w:tblPr/>
  </w:style>
  <w:style w:type="table" w:styleId="1074" w:customStyle="1">
    <w:name w:val="List Table 5 Dark - Accent 2"/>
    <w:basedOn w:val="854"/>
    <w:uiPriority w:val="99"/>
    <w:qFormat/>
    <w:tblPr/>
  </w:style>
  <w:style w:type="table" w:styleId="1075" w:customStyle="1">
    <w:name w:val="List Table 5 Dark - Accent 3"/>
    <w:basedOn w:val="854"/>
    <w:uiPriority w:val="99"/>
    <w:qFormat/>
    <w:tblPr/>
  </w:style>
  <w:style w:type="table" w:styleId="1076" w:customStyle="1">
    <w:name w:val="List Table 5 Dark - Accent 4"/>
    <w:basedOn w:val="854"/>
    <w:uiPriority w:val="99"/>
    <w:qFormat/>
    <w:tblPr/>
  </w:style>
  <w:style w:type="table" w:styleId="1077" w:customStyle="1">
    <w:name w:val="List Table 5 Dark - Accent 5"/>
    <w:basedOn w:val="854"/>
    <w:uiPriority w:val="99"/>
    <w:qFormat/>
    <w:tblPr/>
  </w:style>
  <w:style w:type="table" w:styleId="1078" w:customStyle="1">
    <w:name w:val="List Table 5 Dark - Accent 6"/>
    <w:basedOn w:val="854"/>
    <w:uiPriority w:val="99"/>
    <w:qFormat/>
    <w:tblPr/>
  </w:style>
  <w:style w:type="table" w:styleId="1079" w:customStyle="1">
    <w:name w:val="List Table 6 Colorful - Accent 1"/>
    <w:basedOn w:val="854"/>
    <w:uiPriority w:val="99"/>
    <w:qFormat/>
    <w:tblPr/>
  </w:style>
  <w:style w:type="table" w:styleId="1080" w:customStyle="1">
    <w:name w:val="List Table 6 Colorful - Accent 2"/>
    <w:basedOn w:val="854"/>
    <w:uiPriority w:val="99"/>
    <w:qFormat/>
    <w:tblPr/>
  </w:style>
  <w:style w:type="table" w:styleId="1081" w:customStyle="1">
    <w:name w:val="List Table 6 Colorful - Accent 3"/>
    <w:basedOn w:val="854"/>
    <w:uiPriority w:val="99"/>
    <w:qFormat/>
    <w:tblPr/>
  </w:style>
  <w:style w:type="table" w:styleId="1082" w:customStyle="1">
    <w:name w:val="List Table 6 Colorful - Accent 4"/>
    <w:basedOn w:val="854"/>
    <w:uiPriority w:val="99"/>
    <w:qFormat/>
    <w:tblPr/>
  </w:style>
  <w:style w:type="table" w:styleId="1083" w:customStyle="1">
    <w:name w:val="List Table 6 Colorful - Accent 5"/>
    <w:basedOn w:val="854"/>
    <w:uiPriority w:val="99"/>
    <w:qFormat/>
    <w:tblPr/>
  </w:style>
  <w:style w:type="table" w:styleId="1084" w:customStyle="1">
    <w:name w:val="List Table 6 Colorful - Accent 6"/>
    <w:basedOn w:val="854"/>
    <w:uiPriority w:val="99"/>
    <w:qFormat/>
    <w:tblPr/>
  </w:style>
  <w:style w:type="table" w:styleId="1085" w:customStyle="1">
    <w:name w:val="List Table 7 Colorful - Accent 1"/>
    <w:basedOn w:val="854"/>
    <w:uiPriority w:val="99"/>
    <w:qFormat/>
    <w:tblPr/>
  </w:style>
  <w:style w:type="table" w:styleId="1086" w:customStyle="1">
    <w:name w:val="List Table 7 Colorful - Accent 2"/>
    <w:basedOn w:val="854"/>
    <w:uiPriority w:val="99"/>
    <w:qFormat/>
    <w:tblPr/>
  </w:style>
  <w:style w:type="table" w:styleId="1087" w:customStyle="1">
    <w:name w:val="List Table 7 Colorful - Accent 3"/>
    <w:basedOn w:val="854"/>
    <w:uiPriority w:val="99"/>
    <w:qFormat/>
    <w:tblPr/>
  </w:style>
  <w:style w:type="table" w:styleId="1088" w:customStyle="1">
    <w:name w:val="List Table 7 Colorful - Accent 4"/>
    <w:basedOn w:val="854"/>
    <w:uiPriority w:val="99"/>
    <w:qFormat/>
    <w:tblPr/>
  </w:style>
  <w:style w:type="table" w:styleId="1089" w:customStyle="1">
    <w:name w:val="List Table 7 Colorful - Accent 5"/>
    <w:basedOn w:val="854"/>
    <w:uiPriority w:val="99"/>
    <w:qFormat/>
    <w:tblPr/>
  </w:style>
  <w:style w:type="table" w:styleId="1090" w:customStyle="1">
    <w:name w:val="List Table 7 Colorful - Accent 6"/>
    <w:basedOn w:val="854"/>
    <w:uiPriority w:val="99"/>
    <w:qFormat/>
    <w:tblPr/>
  </w:style>
  <w:style w:type="table" w:styleId="1091" w:customStyle="1">
    <w:name w:val="Lined - Accent"/>
    <w:basedOn w:val="854"/>
    <w:uiPriority w:val="99"/>
    <w:qFormat/>
    <w:rPr>
      <w:color w:val="404040"/>
    </w:rPr>
    <w:tblPr/>
  </w:style>
  <w:style w:type="table" w:styleId="1092" w:customStyle="1">
    <w:name w:val="Lined - Accent 1"/>
    <w:basedOn w:val="854"/>
    <w:uiPriority w:val="99"/>
    <w:qFormat/>
    <w:rPr>
      <w:color w:val="404040"/>
    </w:rPr>
    <w:tblPr/>
  </w:style>
  <w:style w:type="table" w:styleId="1093" w:customStyle="1">
    <w:name w:val="Lined - Accent 2"/>
    <w:basedOn w:val="854"/>
    <w:uiPriority w:val="99"/>
    <w:qFormat/>
    <w:rPr>
      <w:color w:val="404040"/>
    </w:rPr>
    <w:tblPr/>
  </w:style>
  <w:style w:type="table" w:styleId="1094" w:customStyle="1">
    <w:name w:val="Lined - Accent 3"/>
    <w:basedOn w:val="854"/>
    <w:uiPriority w:val="99"/>
    <w:qFormat/>
    <w:rPr>
      <w:color w:val="404040"/>
    </w:rPr>
    <w:tblPr/>
  </w:style>
  <w:style w:type="table" w:styleId="1095" w:customStyle="1">
    <w:name w:val="Lined - Accent 4"/>
    <w:basedOn w:val="854"/>
    <w:uiPriority w:val="99"/>
    <w:qFormat/>
    <w:rPr>
      <w:color w:val="404040"/>
    </w:rPr>
    <w:tblPr/>
  </w:style>
  <w:style w:type="table" w:styleId="1096" w:customStyle="1">
    <w:name w:val="Lined - Accent 5"/>
    <w:basedOn w:val="854"/>
    <w:uiPriority w:val="99"/>
    <w:qFormat/>
    <w:rPr>
      <w:color w:val="404040"/>
    </w:rPr>
    <w:tblPr/>
  </w:style>
  <w:style w:type="table" w:styleId="1097" w:customStyle="1">
    <w:name w:val="Lined - Accent 6"/>
    <w:basedOn w:val="854"/>
    <w:uiPriority w:val="99"/>
    <w:qFormat/>
    <w:rPr>
      <w:color w:val="404040"/>
    </w:rPr>
    <w:tblPr/>
  </w:style>
  <w:style w:type="table" w:styleId="1098" w:customStyle="1">
    <w:name w:val="Bordered &amp; Lined - Accent"/>
    <w:basedOn w:val="854"/>
    <w:uiPriority w:val="99"/>
    <w:qFormat/>
    <w:rPr>
      <w:color w:val="404040"/>
    </w:rPr>
    <w:tblPr/>
  </w:style>
  <w:style w:type="table" w:styleId="1099" w:customStyle="1">
    <w:name w:val="Bordered &amp; Lined - Accent 1"/>
    <w:basedOn w:val="854"/>
    <w:uiPriority w:val="99"/>
    <w:qFormat/>
    <w:rPr>
      <w:color w:val="404040"/>
    </w:rPr>
    <w:tblPr/>
  </w:style>
  <w:style w:type="table" w:styleId="1100" w:customStyle="1">
    <w:name w:val="Bordered &amp; Lined - Accent 2"/>
    <w:basedOn w:val="854"/>
    <w:uiPriority w:val="99"/>
    <w:qFormat/>
    <w:rPr>
      <w:color w:val="404040"/>
    </w:rPr>
    <w:tblPr/>
  </w:style>
  <w:style w:type="table" w:styleId="1101" w:customStyle="1">
    <w:name w:val="Bordered &amp; Lined - Accent 3"/>
    <w:basedOn w:val="854"/>
    <w:uiPriority w:val="99"/>
    <w:qFormat/>
    <w:rPr>
      <w:color w:val="404040"/>
    </w:rPr>
    <w:tblPr/>
  </w:style>
  <w:style w:type="table" w:styleId="1102" w:customStyle="1">
    <w:name w:val="Bordered &amp; Lined - Accent 4"/>
    <w:basedOn w:val="854"/>
    <w:uiPriority w:val="99"/>
    <w:qFormat/>
    <w:rPr>
      <w:color w:val="404040"/>
    </w:rPr>
    <w:tblPr/>
  </w:style>
  <w:style w:type="table" w:styleId="1103" w:customStyle="1">
    <w:name w:val="Bordered &amp; Lined - Accent 5"/>
    <w:basedOn w:val="854"/>
    <w:uiPriority w:val="99"/>
    <w:qFormat/>
    <w:rPr>
      <w:color w:val="404040"/>
    </w:rPr>
    <w:tblPr/>
  </w:style>
  <w:style w:type="table" w:styleId="1104" w:customStyle="1">
    <w:name w:val="Bordered &amp; Lined - Accent 6"/>
    <w:basedOn w:val="854"/>
    <w:uiPriority w:val="99"/>
    <w:qFormat/>
    <w:rPr>
      <w:color w:val="404040"/>
    </w:rPr>
    <w:tblPr/>
  </w:style>
  <w:style w:type="table" w:styleId="1105" w:customStyle="1">
    <w:name w:val="Bordered"/>
    <w:basedOn w:val="854"/>
    <w:uiPriority w:val="99"/>
    <w:qFormat/>
    <w:tblPr/>
  </w:style>
  <w:style w:type="table" w:styleId="1106" w:customStyle="1">
    <w:name w:val="Bordered - Accent 1"/>
    <w:basedOn w:val="854"/>
    <w:uiPriority w:val="99"/>
    <w:qFormat/>
    <w:tblPr/>
  </w:style>
  <w:style w:type="table" w:styleId="1107" w:customStyle="1">
    <w:name w:val="Bordered - Accent 2"/>
    <w:basedOn w:val="854"/>
    <w:uiPriority w:val="99"/>
    <w:qFormat/>
    <w:tblPr/>
  </w:style>
  <w:style w:type="table" w:styleId="1108" w:customStyle="1">
    <w:name w:val="Bordered - Accent 3"/>
    <w:basedOn w:val="854"/>
    <w:uiPriority w:val="99"/>
    <w:qFormat/>
    <w:tblPr/>
  </w:style>
  <w:style w:type="table" w:styleId="1109" w:customStyle="1">
    <w:name w:val="Bordered - Accent 4"/>
    <w:basedOn w:val="854"/>
    <w:uiPriority w:val="99"/>
    <w:qFormat/>
    <w:tblPr/>
  </w:style>
  <w:style w:type="table" w:styleId="1110" w:customStyle="1">
    <w:name w:val="Bordered - Accent 5"/>
    <w:basedOn w:val="854"/>
    <w:uiPriority w:val="99"/>
    <w:qFormat/>
    <w:tblPr/>
  </w:style>
  <w:style w:type="table" w:styleId="1111" w:customStyle="1">
    <w:name w:val="Bordered - Accent 6"/>
    <w:basedOn w:val="854"/>
    <w:uiPriority w:val="99"/>
    <w:qFormat/>
    <w:tblPr/>
  </w:style>
  <w:style w:type="paragraph" w:styleId="1112" w:customStyle="1">
    <w:name w:val="TOC 标题11"/>
    <w:uiPriority w:val="39"/>
    <w:unhideWhenUsed/>
    <w:qFormat/>
  </w:style>
  <w:style w:type="paragraph" w:styleId="1113" w:customStyle="1">
    <w:name w:val="Normal_0"/>
    <w:qFormat/>
    <w:rPr>
      <w:rFonts w:ascii="黑体" w:hAnsi="黑体" w:eastAsia="黑体"/>
      <w:b/>
      <w:sz w:val="32"/>
      <w:szCs w:val="24"/>
    </w:rPr>
  </w:style>
  <w:style w:type="paragraph" w:styleId="1114" w:customStyle="1">
    <w:name w:val="Normal_0_3"/>
    <w:qFormat/>
    <w:rPr>
      <w:rFonts w:ascii="黑体" w:hAnsi="黑体" w:eastAsia="黑体" w:cs="黑体"/>
      <w:b/>
      <w:sz w:val="32"/>
      <w:szCs w:val="24"/>
    </w:rPr>
  </w:style>
  <w:style w:type="paragraph" w:styleId="1115" w:customStyle="1">
    <w:name w:val="正文首行缩进 2_0"/>
    <w:basedOn w:val="1116"/>
    <w:qFormat/>
    <w:pPr>
      <w:ind w:left="200" w:firstLine="200"/>
      <w:spacing w:after="120"/>
    </w:pPr>
    <w:rPr>
      <w:rFonts w:ascii="Times New Roman" w:hAnsi="Times New Roman"/>
      <w:sz w:val="24"/>
      <w:szCs w:val="24"/>
    </w:rPr>
  </w:style>
  <w:style w:type="paragraph" w:styleId="1116" w:customStyle="1">
    <w:name w:val="正文文本缩进_0"/>
    <w:basedOn w:val="1117"/>
    <w:qFormat/>
    <w:pPr>
      <w:ind w:firstLine="225"/>
    </w:pPr>
    <w:rPr>
      <w:rFonts w:ascii="仿宋_GB2312" w:eastAsia="仿宋_GB2312"/>
      <w:sz w:val="32"/>
    </w:rPr>
  </w:style>
  <w:style w:type="paragraph" w:styleId="1117" w:customStyle="1">
    <w:name w:val="正文_2"/>
    <w:next w:val="1116"/>
    <w:qFormat/>
    <w:pPr>
      <w:jc w:val="both"/>
      <w:widowControl w:val="off"/>
    </w:pPr>
    <w:rPr>
      <w:rFonts w:ascii="Calibri" w:hAnsi="Calibri"/>
      <w:sz w:val="21"/>
      <w:szCs w:val="22"/>
    </w:rPr>
  </w:style>
  <w:style w:type="paragraph" w:styleId="1118" w:customStyle="1">
    <w:name w:val="Normal_0_2"/>
    <w:next w:val="1119"/>
    <w:qFormat/>
    <w:rPr>
      <w:rFonts w:ascii="黑体" w:hAnsi="黑体" w:eastAsia="黑体" w:cs="黑体"/>
      <w:b/>
      <w:sz w:val="32"/>
      <w:szCs w:val="24"/>
    </w:rPr>
  </w:style>
  <w:style w:type="paragraph" w:styleId="1119" w:customStyle="1">
    <w:name w:val="Body Text First Indent_1"/>
    <w:basedOn w:val="845"/>
    <w:uiPriority w:val="99"/>
    <w:unhideWhenUsed/>
    <w:qFormat/>
    <w:pPr>
      <w:ind w:firstLine="420"/>
      <w:spacing w:after="120"/>
    </w:pPr>
    <w:rPr>
      <w:rFonts w:eastAsia="Times New Roman"/>
    </w:rPr>
  </w:style>
  <w:style w:type="paragraph" w:styleId="1120" w:customStyle="1">
    <w:name w:val="Normal_1_2"/>
    <w:qFormat/>
    <w:rPr>
      <w:rFonts w:eastAsia="Times New Roman"/>
      <w:sz w:val="24"/>
      <w:szCs w:val="24"/>
    </w:rPr>
  </w:style>
  <w:style w:type="paragraph" w:styleId="1121" w:customStyle="1">
    <w:name w:val="Normal_0_1"/>
    <w:next w:val="1122"/>
    <w:qFormat/>
    <w:rPr>
      <w:rFonts w:ascii="黑体" w:hAnsi="黑体" w:eastAsia="黑体" w:cs="黑体"/>
      <w:b/>
      <w:sz w:val="32"/>
      <w:szCs w:val="24"/>
    </w:rPr>
  </w:style>
  <w:style w:type="paragraph" w:styleId="1122" w:customStyle="1">
    <w:name w:val="Body Text First Indent_0"/>
    <w:basedOn w:val="1123"/>
    <w:uiPriority w:val="99"/>
    <w:unhideWhenUsed/>
    <w:qFormat/>
    <w:pPr>
      <w:ind w:firstLine="420"/>
      <w:spacing w:after="120"/>
    </w:pPr>
  </w:style>
  <w:style w:type="paragraph" w:styleId="1123" w:customStyle="1">
    <w:name w:val="正文3"/>
    <w:next w:val="1124"/>
    <w:qFormat/>
    <w:rPr>
      <w:rFonts w:eastAsia="Times New Roman"/>
      <w:sz w:val="24"/>
      <w:szCs w:val="24"/>
    </w:rPr>
  </w:style>
  <w:style w:type="paragraph" w:styleId="1124" w:customStyle="1">
    <w:name w:val="正文首行缩进3"/>
    <w:basedOn w:val="842"/>
    <w:uiPriority w:val="99"/>
    <w:unhideWhenUsed/>
    <w:qFormat/>
    <w:pPr>
      <w:ind w:firstLine="420"/>
      <w:spacing w:after="120"/>
    </w:pPr>
    <w:rPr>
      <w:sz w:val="20"/>
    </w:rPr>
  </w:style>
  <w:style w:type="paragraph" w:styleId="1125" w:customStyle="1">
    <w:name w:val="Normal_1_1"/>
    <w:qFormat/>
    <w:rPr>
      <w:rFonts w:ascii="黑体" w:hAnsi="黑体" w:eastAsia="黑体" w:cs="黑体"/>
      <w:b/>
      <w:sz w:val="32"/>
      <w:szCs w:val="24"/>
    </w:rPr>
  </w:style>
  <w:style w:type="paragraph" w:styleId="1126" w:customStyle="1">
    <w:name w:val="正文_0_1"/>
    <w:qFormat/>
    <w:pPr>
      <w:jc w:val="both"/>
      <w:widowControl w:val="off"/>
    </w:pPr>
    <w:rPr>
      <w:rFonts w:ascii="Calibri" w:hAnsi="Calibri"/>
      <w:sz w:val="21"/>
      <w:szCs w:val="22"/>
    </w:rPr>
  </w:style>
  <w:style w:type="paragraph" w:styleId="1127" w:customStyle="1">
    <w:name w:val="正文_1_1"/>
    <w:qFormat/>
    <w:pPr>
      <w:jc w:val="both"/>
      <w:widowControl w:val="off"/>
    </w:pPr>
    <w:rPr>
      <w:rFonts w:ascii="Calibri" w:hAnsi="Calibri"/>
      <w:sz w:val="21"/>
      <w:szCs w:val="22"/>
    </w:rPr>
  </w:style>
  <w:style w:type="paragraph" w:styleId="1128" w:customStyle="1">
    <w:name w:val="Normal_2_0"/>
    <w:qFormat/>
    <w:rPr>
      <w:rFonts w:ascii="黑体" w:hAnsi="黑体" w:eastAsia="黑体" w:cs="黑体"/>
      <w:b/>
      <w:sz w:val="32"/>
      <w:szCs w:val="24"/>
    </w:rPr>
  </w:style>
  <w:style w:type="paragraph" w:styleId="1129" w:customStyle="1">
    <w:name w:val="Normal_3_0"/>
    <w:qFormat/>
    <w:pPr>
      <w:jc w:val="both"/>
      <w:widowControl w:val="off"/>
    </w:pPr>
    <w:rPr>
      <w:rFonts w:ascii="Calibri" w:hAnsi="Calibri"/>
      <w:sz w:val="21"/>
      <w:szCs w:val="22"/>
    </w:rPr>
  </w:style>
  <w:style w:type="paragraph" w:styleId="1130" w:customStyle="1">
    <w:name w:val="Normal_4_0"/>
    <w:qFormat/>
    <w:rPr>
      <w:rFonts w:ascii="黑体" w:hAnsi="黑体" w:eastAsia="黑体" w:cs="黑体"/>
      <w:b/>
      <w:sz w:val="32"/>
      <w:szCs w:val="24"/>
    </w:rPr>
  </w:style>
  <w:style w:type="paragraph" w:styleId="1131" w:customStyle="1">
    <w:name w:val="Normal_5_0"/>
    <w:qFormat/>
    <w:pPr>
      <w:jc w:val="both"/>
      <w:widowControl w:val="off"/>
    </w:pPr>
    <w:rPr>
      <w:rFonts w:ascii="Calibri" w:hAnsi="Calibri"/>
      <w:sz w:val="21"/>
      <w:szCs w:val="22"/>
    </w:rPr>
  </w:style>
  <w:style w:type="paragraph" w:styleId="1132" w:customStyle="1">
    <w:name w:val="Normal_6_0"/>
    <w:qFormat/>
    <w:rPr>
      <w:rFonts w:ascii="黑体" w:hAnsi="黑体" w:eastAsia="黑体" w:cs="黑体"/>
      <w:b/>
      <w:sz w:val="32"/>
      <w:szCs w:val="24"/>
    </w:rPr>
  </w:style>
  <w:style w:type="paragraph" w:styleId="1133" w:customStyle="1">
    <w:name w:val="正文_1_0_0"/>
    <w:qFormat/>
    <w:pPr>
      <w:jc w:val="both"/>
      <w:widowControl w:val="off"/>
    </w:pPr>
    <w:rPr>
      <w:sz w:val="21"/>
    </w:rPr>
  </w:style>
  <w:style w:type="paragraph" w:styleId="1134" w:customStyle="1">
    <w:name w:val="正文_0_0_0_0"/>
    <w:qFormat/>
    <w:pPr>
      <w:jc w:val="both"/>
      <w:widowControl w:val="off"/>
    </w:pPr>
    <w:rPr>
      <w:sz w:val="21"/>
      <w:szCs w:val="24"/>
    </w:rPr>
  </w:style>
  <w:style w:type="paragraph" w:styleId="1135" w:customStyle="1">
    <w:name w:val="正文_1_0_0_0"/>
    <w:qFormat/>
    <w:pPr>
      <w:jc w:val="both"/>
      <w:widowControl w:val="off"/>
    </w:pPr>
    <w:rPr>
      <w:sz w:val="21"/>
    </w:rPr>
  </w:style>
  <w:style w:type="paragraph" w:styleId="1136" w:customStyle="1">
    <w:name w:val="Normal_7_0"/>
    <w:qFormat/>
    <w:rPr>
      <w:rFonts w:ascii="黑体" w:hAnsi="黑体" w:eastAsia="黑体" w:cs="黑体"/>
      <w:b/>
      <w:sz w:val="32"/>
      <w:szCs w:val="24"/>
    </w:rPr>
  </w:style>
  <w:style w:type="paragraph" w:styleId="1137" w:customStyle="1">
    <w:name w:val="Normal_8_0"/>
    <w:qFormat/>
    <w:rPr>
      <w:rFonts w:eastAsia="Times New Roman"/>
      <w:sz w:val="24"/>
      <w:szCs w:val="24"/>
    </w:rPr>
  </w:style>
  <w:style w:type="paragraph" w:styleId="1138" w:customStyle="1">
    <w:name w:val="Normal_9_0"/>
    <w:qFormat/>
    <w:rPr>
      <w:rFonts w:eastAsia="Times New Roman"/>
      <w:sz w:val="24"/>
      <w:szCs w:val="24"/>
    </w:rPr>
  </w:style>
  <w:style w:type="paragraph" w:styleId="1139" w:customStyle="1">
    <w:name w:val="Normal_10_0"/>
    <w:qFormat/>
    <w:rPr>
      <w:rFonts w:ascii="黑体" w:hAnsi="黑体" w:eastAsia="黑体" w:cs="黑体"/>
      <w:b/>
      <w:sz w:val="32"/>
      <w:szCs w:val="24"/>
    </w:rPr>
  </w:style>
  <w:style w:type="paragraph" w:styleId="1140" w:customStyle="1">
    <w:name w:val="正文_3"/>
    <w:next w:val="1141"/>
    <w:qFormat/>
    <w:pPr>
      <w:jc w:val="both"/>
      <w:widowControl w:val="off"/>
    </w:pPr>
    <w:rPr>
      <w:rFonts w:ascii="Calibri" w:hAnsi="Calibri"/>
      <w:sz w:val="21"/>
      <w:szCs w:val="22"/>
    </w:rPr>
  </w:style>
  <w:style w:type="paragraph" w:styleId="1141" w:customStyle="1">
    <w:name w:val="正文首行缩进 2_1"/>
    <w:basedOn w:val="1142"/>
    <w:next w:val="1144"/>
    <w:qFormat/>
    <w:pPr>
      <w:ind w:left="200" w:firstLine="200"/>
      <w:spacing w:after="120"/>
    </w:pPr>
    <w:rPr>
      <w:rFonts w:ascii="Times New Roman"/>
      <w:szCs w:val="24"/>
    </w:rPr>
  </w:style>
  <w:style w:type="paragraph" w:styleId="1142" w:customStyle="1">
    <w:name w:val="正文文本缩进_1"/>
    <w:basedOn w:val="1143"/>
    <w:next w:val="1141"/>
    <w:qFormat/>
    <w:pPr>
      <w:ind w:firstLine="225"/>
    </w:pPr>
    <w:rPr>
      <w:rFonts w:ascii="仿宋_GB2312" w:eastAsia="仿宋_GB2312"/>
      <w:sz w:val="32"/>
    </w:rPr>
  </w:style>
  <w:style w:type="paragraph" w:styleId="1143" w:customStyle="1">
    <w:name w:val="正文_18"/>
    <w:next w:val="1142"/>
    <w:qFormat/>
    <w:pPr>
      <w:jc w:val="both"/>
      <w:widowControl w:val="off"/>
    </w:pPr>
    <w:rPr>
      <w:rFonts w:ascii="Calibri" w:hAnsi="Calibri"/>
      <w:sz w:val="21"/>
      <w:szCs w:val="22"/>
    </w:rPr>
  </w:style>
  <w:style w:type="paragraph" w:styleId="1144" w:customStyle="1">
    <w:name w:val="xl53_0"/>
    <w:next w:val="114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rPr>
  </w:style>
  <w:style w:type="paragraph" w:styleId="1145" w:customStyle="1">
    <w:name w:val="正文_4_0"/>
    <w:qFormat/>
    <w:pPr>
      <w:jc w:val="both"/>
      <w:widowControl w:val="off"/>
    </w:pPr>
    <w:rPr>
      <w:rFonts w:ascii="Calibri" w:hAnsi="Calibri"/>
      <w:sz w:val="21"/>
      <w:szCs w:val="22"/>
    </w:rPr>
  </w:style>
  <w:style w:type="paragraph" w:styleId="1146" w:customStyle="1">
    <w:name w:val="Normal_11_0"/>
    <w:qFormat/>
    <w:rPr>
      <w:rFonts w:ascii="黑体" w:hAnsi="黑体" w:eastAsia="黑体" w:cs="黑体"/>
      <w:b/>
      <w:sz w:val="32"/>
      <w:szCs w:val="24"/>
    </w:rPr>
  </w:style>
  <w:style w:type="paragraph" w:styleId="1147" w:customStyle="1">
    <w:name w:val="Normal_12_0"/>
    <w:qFormat/>
    <w:pPr>
      <w:jc w:val="both"/>
      <w:widowControl w:val="off"/>
    </w:pPr>
    <w:rPr>
      <w:rFonts w:ascii="Calibri" w:hAnsi="Calibri"/>
      <w:sz w:val="21"/>
      <w:szCs w:val="22"/>
    </w:rPr>
  </w:style>
  <w:style w:type="paragraph" w:styleId="1148" w:customStyle="1">
    <w:name w:val="正文_9_0"/>
    <w:qFormat/>
    <w:pPr>
      <w:jc w:val="both"/>
      <w:widowControl w:val="off"/>
    </w:pPr>
    <w:rPr>
      <w:rFonts w:ascii="Calibri" w:hAnsi="Calibri"/>
      <w:sz w:val="21"/>
      <w:szCs w:val="22"/>
    </w:rPr>
  </w:style>
  <w:style w:type="paragraph" w:styleId="1149" w:customStyle="1">
    <w:name w:val="正文_8_1"/>
    <w:qFormat/>
    <w:pPr>
      <w:jc w:val="both"/>
      <w:widowControl w:val="off"/>
    </w:pPr>
    <w:rPr>
      <w:rFonts w:ascii="Calibri" w:hAnsi="Calibri"/>
      <w:sz w:val="21"/>
      <w:szCs w:val="22"/>
    </w:rPr>
  </w:style>
  <w:style w:type="paragraph" w:styleId="1150" w:customStyle="1">
    <w:name w:val="正文_1_0_0_0_0"/>
    <w:qFormat/>
    <w:pPr>
      <w:jc w:val="both"/>
      <w:widowControl w:val="off"/>
    </w:pPr>
    <w:rPr>
      <w:sz w:val="21"/>
    </w:rPr>
  </w:style>
  <w:style w:type="paragraph" w:styleId="1151" w:customStyle="1">
    <w:name w:val="列出段落_2"/>
    <w:basedOn w:val="1149"/>
    <w:uiPriority w:val="34"/>
    <w:qFormat/>
    <w:pPr>
      <w:ind w:firstLine="420"/>
    </w:pPr>
  </w:style>
  <w:style w:type="paragraph" w:styleId="1152" w:customStyle="1">
    <w:name w:val="Normal_13_0"/>
    <w:qFormat/>
    <w:rPr>
      <w:rFonts w:ascii="黑体" w:hAnsi="黑体" w:eastAsia="黑体" w:cs="黑体"/>
      <w:b/>
      <w:sz w:val="32"/>
      <w:szCs w:val="24"/>
    </w:rPr>
  </w:style>
  <w:style w:type="paragraph" w:styleId="1153" w:customStyle="1">
    <w:name w:val="正文_7_1_0"/>
    <w:qFormat/>
    <w:pPr>
      <w:jc w:val="both"/>
      <w:widowControl w:val="off"/>
    </w:pPr>
    <w:rPr>
      <w:rFonts w:ascii="Calibri" w:hAnsi="Calibri"/>
      <w:sz w:val="21"/>
      <w:szCs w:val="22"/>
    </w:rPr>
  </w:style>
  <w:style w:type="paragraph" w:styleId="1154" w:customStyle="1">
    <w:name w:val="纯文本_0_0"/>
    <w:basedOn w:val="1153"/>
    <w:unhideWhenUsed/>
    <w:qFormat/>
    <w:rPr>
      <w:rFonts w:ascii="宋体" w:hAnsi="Courier New"/>
      <w:szCs w:val="21"/>
    </w:rPr>
  </w:style>
  <w:style w:type="paragraph" w:styleId="1155" w:customStyle="1">
    <w:name w:val="正文_8_0"/>
    <w:qFormat/>
    <w:pPr>
      <w:jc w:val="both"/>
      <w:widowControl w:val="off"/>
    </w:pPr>
    <w:rPr>
      <w:rFonts w:ascii="Calibri" w:hAnsi="Calibri"/>
      <w:sz w:val="21"/>
      <w:szCs w:val="22"/>
    </w:rPr>
  </w:style>
  <w:style w:type="paragraph" w:styleId="1156" w:customStyle="1">
    <w:name w:val="Normal_14_0"/>
    <w:qFormat/>
    <w:rPr>
      <w:rFonts w:ascii="黑体" w:hAnsi="黑体" w:eastAsia="黑体" w:cs="黑体"/>
      <w:b/>
      <w:sz w:val="32"/>
      <w:szCs w:val="24"/>
    </w:rPr>
  </w:style>
  <w:style w:type="paragraph" w:styleId="1157" w:customStyle="1">
    <w:name w:val="正文_6_0"/>
    <w:qFormat/>
    <w:pPr>
      <w:jc w:val="both"/>
      <w:widowControl w:val="off"/>
    </w:pPr>
    <w:rPr>
      <w:rFonts w:ascii="Calibri" w:hAnsi="Calibri"/>
      <w:sz w:val="21"/>
      <w:szCs w:val="22"/>
    </w:rPr>
  </w:style>
  <w:style w:type="paragraph" w:styleId="1158" w:customStyle="1">
    <w:name w:val="Normal_15_0"/>
    <w:qFormat/>
    <w:rPr>
      <w:rFonts w:ascii="黑体" w:hAnsi="黑体" w:eastAsia="黑体" w:cs="黑体"/>
      <w:b/>
      <w:sz w:val="32"/>
      <w:szCs w:val="24"/>
    </w:rPr>
  </w:style>
  <w:style w:type="paragraph" w:styleId="1159" w:customStyle="1">
    <w:name w:val="正文_7_0"/>
    <w:qFormat/>
    <w:pPr>
      <w:jc w:val="both"/>
      <w:widowControl w:val="off"/>
    </w:pPr>
    <w:rPr>
      <w:rFonts w:ascii="Calibri" w:hAnsi="Calibri"/>
      <w:sz w:val="21"/>
      <w:szCs w:val="22"/>
    </w:rPr>
  </w:style>
  <w:style w:type="paragraph" w:styleId="1160" w:customStyle="1">
    <w:name w:val="正文_9_1"/>
    <w:qFormat/>
    <w:pPr>
      <w:jc w:val="both"/>
      <w:widowControl w:val="off"/>
    </w:pPr>
    <w:rPr>
      <w:sz w:val="21"/>
      <w:szCs w:val="24"/>
    </w:rPr>
  </w:style>
  <w:style w:type="paragraph" w:styleId="1161" w:customStyle="1">
    <w:name w:val="Normal_16_0"/>
    <w:qFormat/>
    <w:rPr>
      <w:rFonts w:ascii="黑体" w:hAnsi="黑体" w:eastAsia="黑体" w:cs="黑体"/>
      <w:b/>
      <w:sz w:val="32"/>
      <w:szCs w:val="24"/>
    </w:rPr>
  </w:style>
  <w:style w:type="paragraph" w:styleId="1162" w:customStyle="1">
    <w:name w:val="正文_10_0"/>
    <w:qFormat/>
    <w:pPr>
      <w:jc w:val="both"/>
      <w:widowControl w:val="off"/>
    </w:pPr>
    <w:rPr>
      <w:sz w:val="21"/>
      <w:szCs w:val="24"/>
    </w:rPr>
  </w:style>
  <w:style w:type="paragraph" w:styleId="1163" w:customStyle="1">
    <w:name w:val="Normal_17_0"/>
    <w:qFormat/>
    <w:rPr>
      <w:rFonts w:ascii="黑体" w:hAnsi="黑体" w:eastAsia="黑体" w:cs="黑体"/>
      <w:b/>
      <w:sz w:val="32"/>
      <w:szCs w:val="24"/>
    </w:rPr>
  </w:style>
  <w:style w:type="paragraph" w:styleId="1164" w:customStyle="1">
    <w:name w:val="正文_10_0_0"/>
    <w:qFormat/>
    <w:pPr>
      <w:jc w:val="both"/>
      <w:widowControl w:val="off"/>
    </w:pPr>
    <w:rPr>
      <w:sz w:val="21"/>
      <w:szCs w:val="24"/>
    </w:rPr>
  </w:style>
  <w:style w:type="paragraph" w:styleId="1165" w:customStyle="1">
    <w:name w:val="Normal_18_0"/>
    <w:qFormat/>
    <w:rPr>
      <w:rFonts w:ascii="黑体" w:hAnsi="黑体" w:eastAsia="黑体" w:cs="黑体"/>
      <w:b/>
      <w:sz w:val="32"/>
      <w:szCs w:val="24"/>
    </w:rPr>
  </w:style>
  <w:style w:type="paragraph" w:styleId="1166" w:customStyle="1">
    <w:name w:val="正文_12_0"/>
    <w:qFormat/>
    <w:pPr>
      <w:jc w:val="both"/>
      <w:widowControl w:val="off"/>
    </w:pPr>
    <w:rPr>
      <w:rFonts w:ascii="Calibri" w:hAnsi="Calibri"/>
      <w:sz w:val="21"/>
      <w:szCs w:val="22"/>
    </w:rPr>
  </w:style>
  <w:style w:type="paragraph" w:styleId="1167" w:customStyle="1">
    <w:name w:val="正文_9_1_0"/>
    <w:qFormat/>
    <w:pPr>
      <w:jc w:val="both"/>
      <w:widowControl w:val="off"/>
    </w:pPr>
    <w:rPr>
      <w:sz w:val="21"/>
      <w:szCs w:val="24"/>
    </w:rPr>
  </w:style>
  <w:style w:type="paragraph" w:styleId="1168" w:customStyle="1">
    <w:name w:val="Normal_14_0_0"/>
    <w:qFormat/>
    <w:rPr>
      <w:rFonts w:ascii="黑体" w:hAnsi="黑体" w:eastAsia="黑体"/>
      <w:b/>
      <w:sz w:val="32"/>
      <w:szCs w:val="24"/>
    </w:rPr>
  </w:style>
  <w:style w:type="paragraph" w:styleId="1169" w:customStyle="1">
    <w:name w:val="正文_12_0_0"/>
    <w:qFormat/>
    <w:pPr>
      <w:jc w:val="both"/>
      <w:widowControl w:val="off"/>
    </w:pPr>
    <w:rPr>
      <w:sz w:val="21"/>
      <w:szCs w:val="24"/>
    </w:rPr>
  </w:style>
  <w:style w:type="paragraph" w:styleId="1170" w:customStyle="1">
    <w:name w:val="正文_12_0_0_0"/>
    <w:qFormat/>
    <w:pPr>
      <w:jc w:val="both"/>
      <w:widowControl w:val="off"/>
    </w:pPr>
    <w:rPr>
      <w:sz w:val="21"/>
      <w:szCs w:val="24"/>
    </w:rPr>
  </w:style>
  <w:style w:type="paragraph" w:styleId="1171" w:customStyle="1">
    <w:name w:val="正文_13_0"/>
    <w:qFormat/>
    <w:pPr>
      <w:jc w:val="both"/>
      <w:widowControl w:val="off"/>
    </w:pPr>
    <w:rPr>
      <w:rFonts w:ascii="Calibri" w:hAnsi="Calibri"/>
      <w:sz w:val="21"/>
      <w:szCs w:val="22"/>
    </w:rPr>
  </w:style>
  <w:style w:type="paragraph" w:styleId="1172" w:customStyle="1">
    <w:name w:val="正文_13_0_0"/>
    <w:qFormat/>
    <w:pPr>
      <w:jc w:val="both"/>
      <w:widowControl w:val="off"/>
    </w:pPr>
    <w:rPr>
      <w:sz w:val="21"/>
      <w:szCs w:val="24"/>
    </w:rPr>
  </w:style>
  <w:style w:type="paragraph" w:styleId="1173" w:customStyle="1">
    <w:name w:val="正文_14_0"/>
    <w:qFormat/>
    <w:pPr>
      <w:jc w:val="both"/>
      <w:widowControl w:val="off"/>
    </w:pPr>
    <w:rPr>
      <w:rFonts w:ascii="Calibri" w:hAnsi="Calibri"/>
      <w:sz w:val="21"/>
      <w:szCs w:val="22"/>
    </w:rPr>
  </w:style>
  <w:style w:type="paragraph" w:styleId="1174" w:customStyle="1">
    <w:name w:val="正文_14_0_0"/>
    <w:qFormat/>
    <w:pPr>
      <w:jc w:val="both"/>
      <w:widowControl w:val="off"/>
    </w:pPr>
    <w:rPr>
      <w:sz w:val="21"/>
      <w:szCs w:val="24"/>
    </w:rPr>
  </w:style>
  <w:style w:type="paragraph" w:styleId="1175" w:customStyle="1">
    <w:name w:val="Normal Indent_0"/>
    <w:basedOn w:val="934"/>
    <w:qFormat/>
    <w:pPr>
      <w:ind w:firstLine="420"/>
    </w:pPr>
    <w:rPr>
      <w:rFonts w:ascii="宋体" w:eastAsia="Times New Roman"/>
      <w:color w:val="000000"/>
      <w:sz w:val="24"/>
      <w:szCs w:val="20"/>
    </w:rPr>
  </w:style>
  <w:style w:type="paragraph" w:styleId="1176" w:customStyle="1">
    <w:name w:val="Heading 3_0"/>
    <w:basedOn w:val="934"/>
    <w:next w:val="934"/>
    <w:qFormat/>
    <w:pPr>
      <w:keepLines/>
      <w:keepNext/>
      <w:spacing w:before="260" w:after="260" w:line="413" w:lineRule="auto"/>
      <w:outlineLvl w:val="2"/>
    </w:pPr>
    <w:rPr>
      <w:rFonts w:ascii="Times New Roman" w:hAnsi="Times New Roman" w:eastAsia="Times New Roman"/>
      <w:szCs w:val="20"/>
    </w:rPr>
  </w:style>
  <w:style w:type="paragraph" w:styleId="1177" w:customStyle="1">
    <w:name w:val="正文_15_0"/>
    <w:qFormat/>
    <w:pPr>
      <w:jc w:val="both"/>
      <w:widowControl w:val="off"/>
    </w:pPr>
    <w:rPr>
      <w:rFonts w:ascii="Calibri" w:hAnsi="Calibri"/>
      <w:sz w:val="21"/>
      <w:szCs w:val="22"/>
    </w:rPr>
  </w:style>
  <w:style w:type="paragraph" w:styleId="1178" w:customStyle="1">
    <w:name w:val="正文2"/>
    <w:basedOn w:val="794"/>
    <w:qFormat/>
    <w:pPr>
      <w:ind w:firstLine="510"/>
      <w:spacing w:before="156" w:line="360" w:lineRule="auto"/>
    </w:pPr>
    <w:rPr>
      <w:sz w:val="24"/>
      <w:szCs w:val="20"/>
    </w:rPr>
  </w:style>
  <w:style w:type="paragraph" w:styleId="1179" w:customStyle="1">
    <w:name w:val="Default"/>
    <w:qFormat/>
    <w:pPr>
      <w:widowControl w:val="off"/>
    </w:pPr>
    <w:rPr>
      <w:rFonts w:ascii="宋体" w:cs="宋体"/>
      <w:color w:val="000000"/>
      <w:sz w:val="24"/>
      <w:szCs w:val="24"/>
    </w:rPr>
  </w:style>
  <w:style w:type="paragraph" w:styleId="1180" w:customStyle="1">
    <w:name w:val="正文_0_2_0"/>
    <w:qFormat/>
    <w:pPr>
      <w:jc w:val="both"/>
      <w:widowControl w:val="off"/>
    </w:pPr>
    <w:rPr>
      <w:szCs w:val="24"/>
    </w:rPr>
  </w:style>
  <w:style w:type="paragraph" w:styleId="1181" w:customStyle="1">
    <w:name w:val="Normal_19_1_0"/>
    <w:next w:val="1182"/>
    <w:qFormat/>
    <w:pPr>
      <w:jc w:val="both"/>
      <w:widowControl w:val="off"/>
    </w:pPr>
    <w:rPr>
      <w:rFonts w:ascii="Calibri" w:hAnsi="Calibri"/>
      <w:szCs w:val="24"/>
    </w:rPr>
  </w:style>
  <w:style w:type="paragraph" w:styleId="1182" w:customStyle="1">
    <w:name w:val="正文_16_0"/>
    <w:basedOn w:val="1143"/>
    <w:next w:val="1141"/>
    <w:qFormat/>
    <w:rPr>
      <w:rFonts w:ascii="Times New Roman" w:hAnsi="Times New Roman"/>
    </w:rPr>
  </w:style>
  <w:style w:type="paragraph" w:styleId="1183" w:customStyle="1">
    <w:name w:val="Normal_19_0"/>
    <w:basedOn w:val="840"/>
    <w:next w:val="1184"/>
    <w:qFormat/>
    <w:rPr>
      <w:szCs w:val="24"/>
    </w:rPr>
  </w:style>
  <w:style w:type="paragraph" w:styleId="1184" w:customStyle="1">
    <w:name w:val="Body Text First Indent_1_0"/>
    <w:basedOn w:val="1183"/>
    <w:qFormat/>
    <w:pPr>
      <w:ind w:firstLine="100"/>
      <w:spacing w:after="120"/>
    </w:pPr>
  </w:style>
  <w:style w:type="paragraph" w:styleId="1185" w:customStyle="1">
    <w:name w:val="Body Text_0"/>
    <w:basedOn w:val="1183"/>
    <w:qFormat/>
    <w:pPr>
      <w:spacing w:line="60" w:lineRule="auto"/>
    </w:pPr>
    <w:rPr>
      <w:rFonts w:ascii="仿宋_GB2312" w:eastAsia="仿宋_GB2312"/>
      <w:sz w:val="32"/>
    </w:rPr>
  </w:style>
  <w:style w:type="paragraph" w:styleId="1186" w:customStyle="1">
    <w:name w:val="Normal_19_1"/>
    <w:next w:val="934"/>
    <w:qFormat/>
    <w:pPr>
      <w:jc w:val="both"/>
      <w:widowControl w:val="off"/>
    </w:pPr>
    <w:rPr>
      <w:rFonts w:ascii="Calibri" w:hAnsi="Calibri"/>
      <w:szCs w:val="24"/>
    </w:rPr>
  </w:style>
  <w:style w:type="paragraph" w:styleId="1187" w:customStyle="1">
    <w:name w:val="正文_6_0_0"/>
    <w:qFormat/>
    <w:pPr>
      <w:jc w:val="both"/>
      <w:widowControl w:val="off"/>
    </w:pPr>
    <w:rPr>
      <w:rFonts w:ascii="Calibri" w:hAnsi="Calibri"/>
    </w:rPr>
  </w:style>
  <w:style w:type="paragraph" w:styleId="1188" w:customStyle="1">
    <w:name w:val="正文_7_1"/>
    <w:qFormat/>
    <w:pPr>
      <w:jc w:val="both"/>
      <w:widowControl w:val="off"/>
    </w:pPr>
    <w:rPr>
      <w:rFonts w:ascii="Calibri" w:hAnsi="Calibri"/>
    </w:rPr>
  </w:style>
  <w:style w:type="paragraph" w:styleId="1189" w:customStyle="1">
    <w:name w:val="正文1_1"/>
    <w:basedOn w:val="1137"/>
    <w:qFormat/>
    <w:pPr>
      <w:jc w:val="both"/>
      <w:widowControl w:val="off"/>
    </w:pPr>
    <w:rPr>
      <w:sz w:val="20"/>
      <w:szCs w:val="20"/>
    </w:rPr>
  </w:style>
  <w:style w:type="paragraph" w:styleId="1190" w:customStyle="1">
    <w:name w:val="Normal_8_0_0"/>
    <w:qFormat/>
    <w:rPr>
      <w:rFonts w:eastAsia="Times New Roman"/>
      <w:sz w:val="24"/>
      <w:szCs w:val="24"/>
    </w:rPr>
  </w:style>
  <w:style w:type="paragraph" w:styleId="1191" w:customStyle="1">
    <w:name w:val="Normal_8_0_0_0"/>
    <w:qFormat/>
    <w:pPr>
      <w:jc w:val="both"/>
      <w:widowControl w:val="off"/>
    </w:pPr>
    <w:rPr>
      <w:rFonts w:ascii="Calibri" w:hAnsi="Calibri"/>
    </w:rPr>
  </w:style>
  <w:style w:type="paragraph" w:styleId="1192" w:customStyle="1">
    <w:name w:val="Normal_16_1"/>
    <w:qFormat/>
    <w:rPr>
      <w:rFonts w:ascii="黑体" w:hAnsi="黑体" w:eastAsia="黑体"/>
      <w:b/>
      <w:sz w:val="32"/>
      <w:szCs w:val="24"/>
    </w:rPr>
  </w:style>
  <w:style w:type="paragraph" w:styleId="1193" w:customStyle="1">
    <w:name w:val="Normal_19_0_1"/>
    <w:qFormat/>
    <w:rPr>
      <w:rFonts w:ascii="Tahoma" w:hAnsi="Tahoma" w:eastAsia="微软雅黑"/>
    </w:rPr>
  </w:style>
  <w:style w:type="paragraph" w:styleId="1194" w:customStyle="1">
    <w:name w:val="Normal_16_0_0"/>
    <w:qFormat/>
    <w:pPr>
      <w:jc w:val="both"/>
      <w:widowControl w:val="off"/>
    </w:pPr>
    <w:rPr>
      <w:rFonts w:ascii="Calibri" w:hAnsi="Calibri"/>
    </w:rPr>
  </w:style>
  <w:style w:type="paragraph" w:styleId="1195" w:customStyle="1">
    <w:name w:val="Normal_22_0"/>
    <w:qFormat/>
    <w:pPr>
      <w:jc w:val="both"/>
      <w:widowControl w:val="off"/>
    </w:pPr>
    <w:rPr>
      <w:rFonts w:ascii="Calibri" w:hAnsi="Calibri"/>
      <w:szCs w:val="24"/>
    </w:rPr>
  </w:style>
  <w:style w:type="paragraph" w:styleId="1196" w:customStyle="1">
    <w:name w:val="Normal_17_0_0"/>
    <w:qFormat/>
    <w:rPr>
      <w:rFonts w:ascii="黑体" w:hAnsi="黑体" w:eastAsia="黑体"/>
      <w:b/>
      <w:sz w:val="32"/>
      <w:szCs w:val="24"/>
    </w:rPr>
  </w:style>
  <w:style w:type="paragraph" w:styleId="1197" w:customStyle="1">
    <w:name w:val="Normal_19_0_1_0"/>
    <w:qFormat/>
    <w:rPr>
      <w:rFonts w:ascii="Tahoma" w:hAnsi="Tahoma" w:eastAsia="微软雅黑"/>
    </w:rPr>
  </w:style>
  <w:style w:type="paragraph" w:styleId="1198" w:customStyle="1">
    <w:name w:val="Normal_19_3"/>
    <w:next w:val="1199"/>
    <w:qFormat/>
    <w:pPr>
      <w:jc w:val="both"/>
      <w:widowControl w:val="off"/>
    </w:pPr>
    <w:rPr>
      <w:rFonts w:ascii="Calibri" w:hAnsi="Calibri" w:eastAsia="Times New Roman"/>
      <w:szCs w:val="24"/>
    </w:rPr>
  </w:style>
  <w:style w:type="paragraph" w:styleId="1199" w:customStyle="1">
    <w:name w:val="正文_17_0"/>
    <w:qFormat/>
    <w:pPr>
      <w:jc w:val="both"/>
      <w:widowControl w:val="off"/>
    </w:pPr>
    <w:rPr>
      <w:rFonts w:ascii="Calibri" w:hAnsi="Calibri"/>
      <w:sz w:val="21"/>
      <w:szCs w:val="22"/>
    </w:rPr>
  </w:style>
  <w:style w:type="paragraph" w:styleId="1200" w:customStyle="1">
    <w:name w:val="Normal_22_0_0"/>
    <w:qFormat/>
    <w:pPr>
      <w:jc w:val="both"/>
      <w:widowControl w:val="off"/>
    </w:pPr>
    <w:rPr>
      <w:rFonts w:ascii="Calibri" w:hAnsi="Calibri"/>
      <w:szCs w:val="24"/>
    </w:rPr>
  </w:style>
  <w:style w:type="character" w:styleId="1201" w:customStyle="1">
    <w:name w:val="custom-tag-placeholder-class"/>
    <w:qFormat/>
  </w:style>
  <w:style w:type="paragraph" w:styleId="1202" w:customStyle="1">
    <w:name w:val="Normal_19_0_0"/>
    <w:basedOn w:val="934"/>
    <w:next w:val="1203"/>
    <w:qFormat/>
    <w:rPr>
      <w:rFonts w:ascii="Calibri" w:hAnsi="Calibri" w:eastAsia="Times New Roman"/>
      <w:sz w:val="24"/>
    </w:rPr>
  </w:style>
  <w:style w:type="paragraph" w:styleId="1203" w:customStyle="1">
    <w:name w:val="Body Text First Indent_1_0_0"/>
    <w:basedOn w:val="1202"/>
    <w:qFormat/>
    <w:pPr>
      <w:ind w:firstLine="100"/>
      <w:spacing w:after="120"/>
    </w:pPr>
  </w:style>
  <w:style w:type="paragraph" w:styleId="1204" w:customStyle="1">
    <w:name w:val="正文首行缩进1"/>
    <w:basedOn w:val="1205"/>
    <w:qFormat/>
    <w:pPr>
      <w:ind w:firstLine="100"/>
      <w:spacing w:after="120" w:line="240" w:lineRule="auto"/>
    </w:pPr>
    <w:rPr>
      <w:rFonts w:ascii="Times New Roman" w:hAnsi="Times New Roman" w:eastAsia="宋体"/>
      <w:sz w:val="21"/>
    </w:rPr>
  </w:style>
  <w:style w:type="paragraph" w:styleId="1205" w:customStyle="1">
    <w:name w:val="正文文本1"/>
    <w:basedOn w:val="794"/>
    <w:qFormat/>
    <w:pPr>
      <w:spacing w:line="60" w:lineRule="auto"/>
    </w:pPr>
    <w:rPr>
      <w:rFonts w:ascii="仿宋_GB2312" w:eastAsia="仿宋_GB2312"/>
      <w:sz w:val="32"/>
    </w:rPr>
  </w:style>
  <w:style w:type="paragraph" w:styleId="1206" w:customStyle="1">
    <w:name w:val="正文_2_0"/>
    <w:qFormat/>
    <w:pPr>
      <w:jc w:val="both"/>
      <w:widowControl w:val="off"/>
    </w:pPr>
    <w:rPr>
      <w:rFonts w:ascii="Calibri" w:hAnsi="Calibri"/>
      <w:sz w:val="21"/>
      <w:szCs w:val="22"/>
    </w:rPr>
  </w:style>
  <w:style w:type="paragraph" w:styleId="1207" w:customStyle="1">
    <w:name w:val="List Paragraph_0"/>
    <w:basedOn w:val="1117"/>
    <w:qFormat/>
    <w:pPr>
      <w:ind w:firstLine="420"/>
    </w:pPr>
  </w:style>
  <w:style w:type="paragraph" w:styleId="1208" w:customStyle="1">
    <w:name w:val="纯文本_1"/>
    <w:basedOn w:val="1206"/>
    <w:qFormat/>
    <w:rPr>
      <w:rFonts w:ascii="宋体" w:hAnsi="Times New Roman"/>
      <w:sz w:val="20"/>
      <w:szCs w:val="21"/>
    </w:rPr>
  </w:style>
  <w:style w:type="paragraph" w:styleId="1209" w:customStyle="1">
    <w:name w:val="正文_16_0_0"/>
    <w:next w:val="980"/>
    <w:qFormat/>
    <w:pPr>
      <w:jc w:val="both"/>
      <w:widowControl w:val="off"/>
    </w:pPr>
    <w:rPr>
      <w:rFonts w:ascii="Calibri" w:hAnsi="Calibri"/>
      <w:sz w:val="21"/>
      <w:szCs w:val="22"/>
    </w:rPr>
  </w:style>
  <w:style w:type="paragraph" w:styleId="1210" w:customStyle="1">
    <w:name w:val="正文_11_0"/>
    <w:basedOn w:val="980"/>
    <w:qFormat/>
    <w:rPr>
      <w:rFonts w:ascii="Calibri" w:hAnsi="Calibri"/>
      <w:szCs w:val="20"/>
    </w:rPr>
  </w:style>
  <w:style w:type="paragraph" w:styleId="1211" w:customStyle="1">
    <w:name w:val="Normal_19_0_0_0"/>
    <w:basedOn w:val="840"/>
    <w:qFormat/>
    <w:rPr>
      <w:rFonts w:cs="黑体"/>
      <w:szCs w:val="24"/>
    </w:rPr>
  </w:style>
  <w:style w:type="paragraph" w:styleId="1212" w:customStyle="1">
    <w:name w:val="无间隔1"/>
    <w:basedOn w:val="1123"/>
    <w:qFormat/>
    <w:rPr>
      <w:rFonts w:ascii="Calibri" w:hAnsi="Calibri" w:cs="Calibri"/>
    </w:rPr>
  </w:style>
  <w:style w:type="paragraph" w:styleId="1213" w:customStyle="1">
    <w:name w:val="标题 31"/>
    <w:basedOn w:val="1123"/>
    <w:next w:val="1123"/>
    <w:qFormat/>
    <w:pPr>
      <w:keepLines/>
      <w:keepNext/>
      <w:spacing w:before="260" w:after="260" w:line="413" w:lineRule="auto"/>
      <w:outlineLvl w:val="2"/>
    </w:pPr>
    <w:rPr>
      <w:b/>
      <w:sz w:val="32"/>
      <w:szCs w:val="20"/>
    </w:rPr>
  </w:style>
  <w:style w:type="character" w:styleId="1214" w:customStyle="1">
    <w:name w:val="标题 2 Char_0"/>
    <w:link w:val="1215"/>
    <w:qFormat/>
    <w:rPr>
      <w:rFonts w:ascii="Arial" w:hAnsi="Arial" w:eastAsia="黑体"/>
      <w:b/>
      <w:sz w:val="32"/>
      <w:szCs w:val="22"/>
    </w:rPr>
  </w:style>
  <w:style w:type="paragraph" w:styleId="1215" w:customStyle="1">
    <w:name w:val="标题 21"/>
    <w:basedOn w:val="841"/>
    <w:next w:val="841"/>
    <w:link w:val="1214"/>
    <w:unhideWhenUsed/>
    <w:qFormat/>
    <w:pPr>
      <w:keepLines/>
      <w:keepNext/>
      <w:spacing w:before="260" w:after="260" w:line="413" w:lineRule="auto"/>
      <w:outlineLvl w:val="1"/>
    </w:pPr>
    <w:rPr>
      <w:rFonts w:ascii="Arial" w:hAnsi="Arial"/>
      <w:szCs w:val="22"/>
    </w:rPr>
  </w:style>
  <w:style w:type="paragraph" w:styleId="1216" w:customStyle="1">
    <w:name w:val="Normal_19_1_0_0"/>
    <w:next w:val="1217"/>
    <w:qFormat/>
    <w:pPr>
      <w:jc w:val="both"/>
      <w:widowControl w:val="off"/>
    </w:pPr>
    <w:rPr>
      <w:rFonts w:ascii="Calibri" w:hAnsi="Calibri"/>
      <w:sz w:val="21"/>
      <w:szCs w:val="24"/>
    </w:rPr>
  </w:style>
  <w:style w:type="paragraph" w:styleId="1217" w:customStyle="1">
    <w:name w:val="正文_16_0_1"/>
    <w:qFormat/>
    <w:pPr>
      <w:jc w:val="both"/>
      <w:widowControl w:val="off"/>
    </w:pPr>
    <w:rPr>
      <w:sz w:val="21"/>
      <w:szCs w:val="22"/>
    </w:rPr>
  </w:style>
  <w:style w:type="paragraph" w:styleId="1218" w:customStyle="1">
    <w:name w:val="正文1_0_0"/>
    <w:basedOn w:val="841"/>
    <w:qFormat/>
    <w:pPr>
      <w:ind w:left="357" w:firstLine="420"/>
      <w:spacing w:line="360" w:lineRule="auto"/>
    </w:pPr>
    <w:rPr>
      <w:rFonts w:eastAsia="Times New Roman" w:cs="Arial"/>
    </w:rPr>
  </w:style>
  <w:style w:type="paragraph" w:styleId="1219" w:customStyle="1">
    <w:name w:val="普通正文"/>
    <w:basedOn w:val="794"/>
    <w:qFormat/>
    <w:pPr>
      <w:ind w:firstLine="480"/>
      <w:jc w:val="left"/>
      <w:spacing w:before="120" w:after="120" w:line="360" w:lineRule="auto"/>
    </w:pPr>
    <w:rPr>
      <w:rFonts w:ascii="Arial" w:hAnsi="Arial"/>
      <w:sz w:val="24"/>
      <w:szCs w:val="24"/>
    </w:rPr>
  </w:style>
  <w:style w:type="paragraph" w:styleId="1220" w:customStyle="1">
    <w:name w:val="正文空2字"/>
    <w:basedOn w:val="1221"/>
    <w:uiPriority w:val="99"/>
    <w:qFormat/>
    <w:pPr>
      <w:ind w:firstLine="640"/>
      <w:spacing w:line="560" w:lineRule="exact"/>
      <w:widowControl w:val="off"/>
    </w:pPr>
    <w:rPr>
      <w:rFonts w:ascii="仿宋_GB2312" w:hAnsi="仿宋_GB2312" w:cs="仿宋_GB2312"/>
      <w:lang w:val="zh-TW"/>
    </w:rPr>
  </w:style>
  <w:style w:type="paragraph" w:styleId="1221" w:customStyle="1">
    <w:name w:val="左对齐正文"/>
    <w:uiPriority w:val="99"/>
    <w:qFormat/>
    <w:rPr>
      <w:rFonts w:ascii="Calibri" w:hAnsi="Calibri" w:eastAsia="仿宋_GB2312" w:cs="Calibri"/>
      <w:sz w:val="32"/>
      <w:szCs w:val="32"/>
    </w:rPr>
  </w:style>
  <w:style w:type="paragraph" w:styleId="1222" w:customStyle="1">
    <w:name w:val="普通(网站)1"/>
    <w:basedOn w:val="794"/>
    <w:qFormat/>
    <w:rPr>
      <w:sz w:val="24"/>
    </w:rPr>
  </w:style>
  <w:style w:type="character" w:styleId="1223" w:customStyle="1">
    <w:name w:val="16"/>
    <w:qFormat/>
    <w:rPr>
      <w:rFonts w:ascii="Times New Roman" w:hAnsi="Times New Roman"/>
      <w:sz w:val="21"/>
      <w:szCs w:val="21"/>
      <w:lang w:val="en-US" w:eastAsia="zh-CN" w:bidi="ar-SA"/>
    </w:rPr>
  </w:style>
  <w:style w:type="paragraph" w:styleId="1224" w:customStyle="1">
    <w:name w:val="正文文本_0"/>
    <w:basedOn w:val="1117"/>
    <w:next w:val="1225"/>
    <w:qFormat/>
    <w:pPr>
      <w:spacing w:line="60" w:lineRule="auto"/>
    </w:pPr>
    <w:rPr>
      <w:rFonts w:ascii="仿宋_GB2312" w:eastAsia="仿宋_GB2312"/>
      <w:sz w:val="32"/>
    </w:rPr>
  </w:style>
  <w:style w:type="paragraph" w:styleId="1225" w:customStyle="1">
    <w:name w:val="正文缩进_1"/>
    <w:basedOn w:val="1117"/>
    <w:next w:val="1117"/>
    <w:qFormat/>
    <w:pPr>
      <w:ind w:firstLine="420"/>
    </w:pPr>
    <w:rPr>
      <w:rFonts w:ascii="宋体"/>
      <w:color w:val="000000"/>
      <w:sz w:val="24"/>
      <w:szCs w:val="20"/>
    </w:rPr>
  </w:style>
  <w:style w:type="paragraph" w:styleId="1226" w:customStyle="1">
    <w:name w:val="Table Paragraph"/>
    <w:basedOn w:val="934"/>
    <w:uiPriority w:val="1"/>
    <w:qFormat/>
    <w:rPr>
      <w:rFonts w:ascii="宋体" w:hAnsi="宋体" w:cs="宋体"/>
      <w:sz w:val="22"/>
      <w:lang w:val="zh-CN" w:bidi="zh-CN"/>
    </w:rPr>
  </w:style>
  <w:style w:type="paragraph" w:styleId="1227" w:customStyle="1">
    <w:name w:val="Normal_19_2"/>
    <w:basedOn w:val="1228"/>
    <w:qFormat/>
    <w:rPr>
      <w:rFonts w:ascii="Times New Roman" w:hAnsi="Times New Roman"/>
      <w:szCs w:val="21"/>
    </w:rPr>
  </w:style>
  <w:style w:type="paragraph" w:styleId="1228" w:customStyle="1">
    <w:name w:val="正文_3_0"/>
    <w:next w:val="1116"/>
    <w:qFormat/>
    <w:pPr>
      <w:jc w:val="both"/>
      <w:widowControl w:val="off"/>
    </w:pPr>
    <w:rPr>
      <w:rFonts w:ascii="Calibri" w:hAnsi="Calibri"/>
      <w:sz w:val="21"/>
      <w:szCs w:val="22"/>
    </w:rPr>
  </w:style>
  <w:style w:type="paragraph" w:styleId="1229" w:customStyle="1">
    <w:name w:val="正文文本2"/>
    <w:basedOn w:val="977"/>
    <w:qFormat/>
    <w:pPr>
      <w:spacing w:line="60" w:lineRule="auto"/>
    </w:pPr>
    <w:rPr>
      <w:rFonts w:ascii="仿宋_GB2312" w:eastAsia="仿宋_GB2312"/>
      <w:sz w:val="32"/>
      <w:szCs w:val="22"/>
    </w:rPr>
  </w:style>
  <w:style w:type="paragraph" w:styleId="1230" w:customStyle="1">
    <w:name w:val="正文1_0"/>
    <w:basedOn w:val="1206"/>
    <w:qFormat/>
    <w:pPr>
      <w:ind w:left="357" w:firstLine="420"/>
      <w:jc w:val="left"/>
      <w:spacing w:line="360" w:lineRule="auto"/>
      <w:widowControl/>
    </w:pPr>
    <w:rPr>
      <w:rFonts w:cs="Arial"/>
      <w:szCs w:val="20"/>
    </w:rPr>
  </w:style>
  <w:style w:type="paragraph" w:styleId="1231" w:customStyle="1">
    <w:name w:val="Normal_19_2_0"/>
    <w:basedOn w:val="1232"/>
    <w:qFormat/>
    <w:rPr>
      <w:rFonts w:ascii="Times New Roman" w:hAnsi="Times New Roman"/>
      <w:szCs w:val="21"/>
    </w:rPr>
  </w:style>
  <w:style w:type="paragraph" w:styleId="1232" w:customStyle="1">
    <w:name w:val="正文_3_1"/>
    <w:qFormat/>
    <w:pPr>
      <w:jc w:val="both"/>
      <w:widowControl w:val="off"/>
    </w:pPr>
    <w:rPr>
      <w:rFonts w:ascii="Calibri" w:hAnsi="Calibri"/>
      <w:sz w:val="21"/>
      <w:szCs w:val="22"/>
    </w:rPr>
  </w:style>
  <w:style w:type="paragraph" w:styleId="1233" w:customStyle="1">
    <w:name w:val="正文缩进1"/>
    <w:basedOn w:val="794"/>
    <w:qFormat/>
    <w:pPr>
      <w:ind w:firstLine="420"/>
      <w:jc w:val="left"/>
    </w:pPr>
    <w:rPr>
      <w:rFonts w:ascii="宋体"/>
      <w:sz w:val="24"/>
    </w:rPr>
  </w:style>
  <w:style w:type="paragraph" w:styleId="1234" w:customStyle="1">
    <w:name w:val="纯文本1"/>
    <w:basedOn w:val="978"/>
    <w:qFormat/>
    <w:rPr>
      <w:rFonts w:ascii="宋体" w:hAnsi="Courier New"/>
    </w:rPr>
  </w:style>
  <w:style w:type="paragraph" w:styleId="1235" w:customStyle="1">
    <w:name w:val="Normal_21_0"/>
    <w:next w:val="1236"/>
    <w:qFormat/>
    <w:pPr>
      <w:jc w:val="both"/>
      <w:widowControl w:val="off"/>
    </w:pPr>
    <w:rPr>
      <w:sz w:val="21"/>
      <w:szCs w:val="24"/>
    </w:rPr>
  </w:style>
  <w:style w:type="paragraph" w:styleId="1236" w:customStyle="1">
    <w:name w:val="Heading 1_0"/>
    <w:basedOn w:val="1235"/>
    <w:next w:val="1235"/>
    <w:qFormat/>
    <w:pPr>
      <w:jc w:val="center"/>
      <w:keepLines/>
      <w:keepNext/>
      <w:spacing w:before="240" w:after="120" w:line="300" w:lineRule="auto"/>
      <w:outlineLvl w:val="0"/>
    </w:pPr>
    <w:rPr>
      <w:rFonts w:ascii="宋体"/>
      <w:b/>
      <w:sz w:val="32"/>
      <w:szCs w:val="20"/>
    </w:rPr>
  </w:style>
  <w:style w:type="paragraph" w:styleId="1237" w:customStyle="1">
    <w:name w:val="正文_12_0_0_0_0"/>
    <w:qFormat/>
    <w:pPr>
      <w:jc w:val="both"/>
      <w:widowControl w:val="off"/>
    </w:pPr>
    <w:rPr>
      <w:sz w:val="21"/>
      <w:szCs w:val="24"/>
    </w:rPr>
  </w:style>
  <w:style w:type="character" w:styleId="1238" w:customStyle="1">
    <w:name w:val="正文文本 字符"/>
    <w:qFormat/>
    <w:rPr>
      <w:rFonts w:ascii="楷体_GB2312" w:hAnsi="Arial" w:eastAsia="楷体_GB2312" w:cs="Times New Roman"/>
      <w:sz w:val="28"/>
      <w:szCs w:val="28"/>
    </w:rPr>
  </w:style>
  <w:style w:type="character" w:styleId="1239" w:customStyle="1">
    <w:name w:val="正文文本缩进 字符"/>
    <w:qFormat/>
    <w:rPr>
      <w:rFonts w:ascii="楷体_GB2312" w:hAnsi="Times New Roman" w:eastAsia="楷体_GB2312" w:cs="Times New Roman"/>
      <w:sz w:val="32"/>
      <w:szCs w:val="32"/>
    </w:rPr>
  </w:style>
  <w:style w:type="character" w:styleId="1240" w:customStyle="1">
    <w:name w:val="正文文本 字符1"/>
    <w:qFormat/>
    <w:rPr>
      <w:rFonts w:ascii="Calibri" w:hAnsi="Calibri"/>
      <w:sz w:val="28"/>
      <w:szCs w:val="24"/>
    </w:rPr>
  </w:style>
  <w:style w:type="character" w:styleId="1241" w:customStyle="1">
    <w:name w:val="正文文本首行缩进 字符"/>
    <w:qFormat/>
    <w:rPr>
      <w:rFonts w:ascii="仿宋_GB2312" w:hAnsi="Calibri" w:eastAsia="仿宋_GB2312"/>
      <w:sz w:val="30"/>
      <w:szCs w:val="30"/>
    </w:rPr>
  </w:style>
  <w:style w:type="paragraph" w:styleId="1242" w:customStyle="1">
    <w:name w:val="索引 41"/>
    <w:basedOn w:val="794"/>
    <w:next w:val="794"/>
    <w:semiHidden/>
    <w:qFormat/>
    <w:pPr>
      <w:ind w:left="1260"/>
    </w:pPr>
    <w:rPr>
      <w:rFonts w:eastAsia="Calibri" w:cs="宋体"/>
      <w:sz w:val="20"/>
      <w:szCs w:val="21"/>
      <w:lang w:val="zh-CN"/>
    </w:rPr>
  </w:style>
  <w:style w:type="character" w:styleId="1243" w:customStyle="1">
    <w:name w:val="font5 Char"/>
    <w:qFormat/>
    <w:rPr>
      <w:rFonts w:ascii="宋体" w:hAnsi="宋体" w:eastAsia="宋体"/>
      <w:sz w:val="28"/>
      <w:szCs w:val="28"/>
      <w:lang w:val="en-US" w:eastAsia="zh-CN" w:bidi="ar-SA"/>
    </w:rPr>
  </w:style>
  <w:style w:type="character" w:styleId="1244" w:customStyle="1">
    <w:name w:val="二级目录 Char"/>
    <w:link w:val="1245"/>
    <w:qFormat/>
    <w:rPr>
      <w:b/>
      <w:sz w:val="30"/>
      <w:szCs w:val="28"/>
    </w:rPr>
  </w:style>
  <w:style w:type="paragraph" w:styleId="1245" w:customStyle="1">
    <w:name w:val="二级目录"/>
    <w:next w:val="794"/>
    <w:link w:val="1244"/>
    <w:qFormat/>
    <w:pPr>
      <w:numPr>
        <w:numId w:val="1"/>
      </w:numPr>
      <w:tabs>
        <w:tab w:val="left" w:pos="907" w:leader="none"/>
        <w:tab w:val="left" w:pos="1145" w:leader="none"/>
      </w:tabs>
      <w:outlineLvl w:val="1"/>
    </w:pPr>
    <w:rPr>
      <w:b/>
      <w:sz w:val="30"/>
      <w:szCs w:val="28"/>
    </w:rPr>
  </w:style>
  <w:style w:type="character" w:styleId="1246" w:customStyle="1">
    <w:name w:val="列出段落 Char"/>
    <w:link w:val="1247"/>
    <w:qFormat/>
    <w:rPr>
      <w:rFonts w:ascii="Calibri" w:hAnsi="Calibri"/>
      <w:sz w:val="24"/>
      <w:szCs w:val="24"/>
      <w:lang w:eastAsia="en-US" w:bidi="en-US"/>
    </w:rPr>
  </w:style>
  <w:style w:type="paragraph" w:styleId="1247" w:customStyle="1">
    <w:name w:val="列出段落1"/>
    <w:basedOn w:val="794"/>
    <w:link w:val="1246"/>
    <w:qFormat/>
    <w:pPr>
      <w:contextualSpacing/>
      <w:ind w:left="720"/>
      <w:jc w:val="left"/>
      <w:widowControl/>
    </w:pPr>
    <w:rPr>
      <w:sz w:val="24"/>
      <w:szCs w:val="24"/>
      <w:lang w:eastAsia="en-US" w:bidi="en-US"/>
    </w:rPr>
  </w:style>
  <w:style w:type="paragraph" w:styleId="1248" w:customStyle="1">
    <w:name w:val="Body Text(ch)"/>
    <w:basedOn w:val="794"/>
    <w:qFormat/>
    <w:pPr>
      <w:spacing w:after="120"/>
    </w:pPr>
    <w:rPr>
      <w:rFonts w:ascii="宋体" w:hAnsi="Arial"/>
      <w:bCs/>
      <w:iCs/>
      <w:szCs w:val="24"/>
    </w:rPr>
  </w:style>
  <w:style w:type="paragraph" w:styleId="1249" w:customStyle="1">
    <w:name w:val="xl27"/>
    <w:basedOn w:val="79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0" w:customStyle="1">
    <w:name w:val="xl26"/>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51" w:customStyle="1">
    <w:name w:val="Char"/>
    <w:basedOn w:val="794"/>
    <w:qFormat/>
    <w:pPr>
      <w:ind w:firstLine="200"/>
      <w:tabs>
        <w:tab w:val="left" w:pos="360" w:leader="none"/>
      </w:tabs>
    </w:pPr>
    <w:rPr>
      <w:rFonts w:ascii="Times New Roman" w:hAnsi="Times New Roman"/>
      <w:sz w:val="28"/>
      <w:szCs w:val="30"/>
    </w:rPr>
  </w:style>
  <w:style w:type="paragraph" w:styleId="1252" w:customStyle="1">
    <w:name w:val="Char1"/>
    <w:basedOn w:val="869"/>
    <w:qFormat/>
    <w:rPr>
      <w:rFonts w:ascii="Tahoma" w:hAnsi="Tahoma"/>
      <w:sz w:val="24"/>
      <w:szCs w:val="24"/>
    </w:rPr>
  </w:style>
  <w:style w:type="paragraph" w:styleId="1253" w:customStyle="1">
    <w:name w:val="table_lines"/>
    <w:basedOn w:val="794"/>
    <w:qFormat/>
    <w:pPr>
      <w:jc w:val="left"/>
      <w:widowControl/>
    </w:pPr>
    <w:rPr>
      <w:rFonts w:ascii="Times New Roman" w:hAnsi="Times New Roman"/>
      <w:sz w:val="20"/>
      <w:szCs w:val="20"/>
      <w:lang w:val="de-DE" w:eastAsia="de-DE"/>
    </w:rPr>
  </w:style>
  <w:style w:type="paragraph" w:styleId="1254" w:customStyle="1">
    <w:name w:val="附录1"/>
    <w:qFormat/>
    <w:pPr>
      <w:spacing w:before="240" w:line="600" w:lineRule="atLeast"/>
      <w:tabs>
        <w:tab w:val="left" w:pos="907" w:leader="none"/>
      </w:tabs>
    </w:pPr>
    <w:rPr>
      <w:b/>
      <w:i/>
      <w:sz w:val="28"/>
    </w:rPr>
  </w:style>
  <w:style w:type="paragraph" w:styleId="1255" w:customStyle="1">
    <w:name w:val="font7"/>
    <w:basedOn w:val="794"/>
    <w:qFormat/>
    <w:pPr>
      <w:jc w:val="left"/>
      <w:spacing w:before="100" w:beforeAutospacing="1" w:after="100" w:afterAutospacing="1"/>
      <w:widowControl/>
    </w:pPr>
    <w:rPr>
      <w:rFonts w:hint="eastAsia" w:ascii="宋体" w:hAnsi="宋体"/>
      <w:sz w:val="18"/>
      <w:szCs w:val="18"/>
    </w:rPr>
  </w:style>
  <w:style w:type="paragraph" w:styleId="1256" w:customStyle="1">
    <w:name w:val="Char Char Char Char"/>
    <w:basedOn w:val="869"/>
    <w:qFormat/>
    <w:pPr>
      <w:spacing w:line="360" w:lineRule="auto"/>
    </w:pPr>
    <w:rPr>
      <w:rFonts w:ascii="Tahoma" w:hAnsi="Tahoma"/>
      <w:sz w:val="24"/>
      <w:szCs w:val="24"/>
    </w:rPr>
  </w:style>
  <w:style w:type="paragraph" w:styleId="1257" w:customStyle="1">
    <w:name w:val="4"/>
    <w:basedOn w:val="794"/>
    <w:next w:val="904"/>
    <w:qFormat/>
    <w:pPr>
      <w:ind w:firstLine="420"/>
      <w:spacing w:line="360" w:lineRule="auto"/>
    </w:pPr>
    <w:rPr>
      <w:rFonts w:ascii="Times New Roman" w:hAnsi="Times New Roman"/>
      <w:color w:val="ff0000"/>
      <w:sz w:val="24"/>
      <w:szCs w:val="24"/>
    </w:rPr>
  </w:style>
  <w:style w:type="paragraph" w:styleId="1258" w:customStyle="1">
    <w:name w:val="普通 (Web)"/>
    <w:basedOn w:val="794"/>
    <w:qFormat/>
    <w:pPr>
      <w:jc w:val="left"/>
      <w:spacing w:before="100" w:beforeAutospacing="1" w:after="100" w:afterAutospacing="1"/>
      <w:widowControl/>
    </w:pPr>
    <w:rPr>
      <w:rFonts w:ascii="宋体" w:hAnsi="宋体"/>
      <w:sz w:val="24"/>
      <w:szCs w:val="24"/>
    </w:rPr>
  </w:style>
  <w:style w:type="paragraph" w:styleId="1259" w:customStyle="1">
    <w:name w:val="Char Char Char Char Char Char Char Char Char Char"/>
    <w:basedOn w:val="794"/>
    <w:qFormat/>
    <w:pPr>
      <w:spacing w:line="360" w:lineRule="auto"/>
    </w:pPr>
    <w:rPr>
      <w:rFonts w:ascii="Times New Roman" w:hAnsi="Times New Roman"/>
      <w:sz w:val="24"/>
      <w:szCs w:val="20"/>
    </w:rPr>
  </w:style>
  <w:style w:type="paragraph" w:styleId="1260" w:customStyle="1">
    <w:name w:val="样式1"/>
    <w:basedOn w:val="794"/>
    <w:qFormat/>
    <w:pPr>
      <w:numPr>
        <w:numId w:val="2"/>
      </w:numPr>
      <w:tabs>
        <w:tab w:val="left" w:pos="709" w:leader="none"/>
      </w:tabs>
    </w:pPr>
    <w:rPr>
      <w:rFonts w:ascii="宋体" w:hAnsi="宋体"/>
      <w:szCs w:val="21"/>
    </w:rPr>
  </w:style>
  <w:style w:type="paragraph" w:styleId="1261" w:customStyle="1">
    <w:name w:val="font6"/>
    <w:basedOn w:val="794"/>
    <w:qFormat/>
    <w:pPr>
      <w:jc w:val="left"/>
      <w:spacing w:before="100" w:beforeAutospacing="1" w:after="100" w:afterAutospacing="1"/>
      <w:widowControl/>
    </w:pPr>
    <w:rPr>
      <w:rFonts w:hint="eastAsia" w:ascii="宋体" w:hAnsi="宋体"/>
      <w:sz w:val="28"/>
      <w:szCs w:val="28"/>
      <w:u w:val="single"/>
    </w:rPr>
  </w:style>
  <w:style w:type="paragraph" w:styleId="1262" w:customStyle="1">
    <w:name w:val="xl25"/>
    <w:basedOn w:val="79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63" w:customStyle="1">
    <w:name w:val="图标"/>
    <w:basedOn w:val="794"/>
    <w:next w:val="794"/>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64" w:customStyle="1">
    <w:name w:val="标题3"/>
    <w:basedOn w:val="794"/>
    <w:next w:val="794"/>
    <w:qFormat/>
    <w:pPr>
      <w:ind w:firstLine="624"/>
      <w:spacing w:line="590" w:lineRule="atLeast"/>
    </w:pPr>
    <w:rPr>
      <w:rFonts w:ascii="方正黑体_GBK" w:hAnsi="Times New Roman" w:eastAsia="方正黑体_GBK"/>
      <w:sz w:val="32"/>
      <w:szCs w:val="32"/>
    </w:rPr>
  </w:style>
  <w:style w:type="paragraph" w:styleId="1265" w:customStyle="1">
    <w:name w:val="xl24"/>
    <w:basedOn w:val="79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6" w:customStyle="1">
    <w:name w:val="xl29"/>
    <w:basedOn w:val="79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67" w:customStyle="1">
    <w:name w:val="Char Char Char Char Char Char Char Char"/>
    <w:basedOn w:val="794"/>
    <w:qFormat/>
    <w:pPr>
      <w:jc w:val="left"/>
      <w:spacing w:after="160" w:line="240" w:lineRule="exact"/>
      <w:widowControl/>
    </w:pPr>
    <w:rPr>
      <w:rFonts w:ascii="Verdana" w:hAnsi="Verdana"/>
      <w:sz w:val="20"/>
      <w:szCs w:val="20"/>
      <w:lang w:eastAsia="en-US"/>
    </w:rPr>
  </w:style>
  <w:style w:type="paragraph" w:styleId="1268" w:customStyle="1">
    <w:name w:val="xl28"/>
    <w:basedOn w:val="79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69" w:customStyle="1">
    <w:name w:val="Char Char Char Char Char Char Char Char1"/>
    <w:basedOn w:val="794"/>
    <w:qFormat/>
    <w:pPr>
      <w:jc w:val="left"/>
      <w:spacing w:after="160" w:line="240" w:lineRule="exact"/>
      <w:widowControl/>
    </w:pPr>
    <w:rPr>
      <w:rFonts w:ascii="Verdana" w:hAnsi="Verdana"/>
      <w:sz w:val="20"/>
      <w:szCs w:val="20"/>
      <w:lang w:eastAsia="en-US"/>
    </w:rPr>
  </w:style>
  <w:style w:type="paragraph" w:styleId="1270" w:customStyle="1">
    <w:name w:val="xl30"/>
    <w:basedOn w:val="794"/>
    <w:qFormat/>
    <w:pPr>
      <w:jc w:val="center"/>
      <w:spacing w:before="100" w:beforeAutospacing="1" w:after="100" w:afterAutospacing="1"/>
      <w:widowControl/>
    </w:pPr>
    <w:rPr>
      <w:rFonts w:ascii="宋体" w:hAnsi="宋体"/>
      <w:b/>
      <w:bCs/>
      <w:sz w:val="36"/>
      <w:szCs w:val="36"/>
    </w:rPr>
  </w:style>
  <w:style w:type="paragraph" w:styleId="1271" w:customStyle="1">
    <w:name w:val="Char Char Char Char1"/>
    <w:basedOn w:val="869"/>
    <w:qFormat/>
    <w:pPr>
      <w:spacing w:line="360" w:lineRule="auto"/>
    </w:pPr>
    <w:rPr>
      <w:rFonts w:ascii="Tahoma" w:hAnsi="Tahoma"/>
      <w:sz w:val="24"/>
      <w:szCs w:val="24"/>
    </w:rPr>
  </w:style>
  <w:style w:type="paragraph" w:styleId="1272" w:customStyle="1">
    <w:name w:val="table_1stline"/>
    <w:basedOn w:val="794"/>
    <w:qFormat/>
    <w:pPr>
      <w:jc w:val="left"/>
      <w:spacing w:before="120"/>
      <w:widowControl/>
    </w:pPr>
    <w:rPr>
      <w:rFonts w:ascii="Times New Roman" w:hAnsi="Times New Roman"/>
      <w:bCs/>
      <w:sz w:val="20"/>
      <w:szCs w:val="20"/>
      <w:lang w:val="de-DE" w:eastAsia="de-DE"/>
    </w:rPr>
  </w:style>
  <w:style w:type="paragraph" w:styleId="1273" w:customStyle="1">
    <w:name w:val="font5"/>
    <w:basedOn w:val="794"/>
    <w:qFormat/>
    <w:pPr>
      <w:jc w:val="left"/>
      <w:spacing w:before="100" w:beforeAutospacing="1" w:after="100" w:afterAutospacing="1"/>
      <w:widowControl/>
    </w:pPr>
    <w:rPr>
      <w:rFonts w:hint="eastAsia" w:ascii="宋体" w:hAnsi="宋体"/>
      <w:sz w:val="28"/>
      <w:szCs w:val="28"/>
    </w:rPr>
  </w:style>
  <w:style w:type="paragraph" w:styleId="1274" w:customStyle="1">
    <w:name w:val="标题1"/>
    <w:basedOn w:val="794"/>
    <w:next w:val="794"/>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75" w:customStyle="1">
    <w:name w:val="修订1"/>
    <w:uiPriority w:val="99"/>
    <w:semiHidden/>
    <w:qFormat/>
    <w:rPr>
      <w:sz w:val="21"/>
      <w:szCs w:val="21"/>
    </w:rPr>
  </w:style>
  <w:style w:type="table" w:styleId="1276" w:customStyle="1">
    <w:name w:val="Table Normal"/>
    <w:qFormat/>
    <w:tblPr>
      <w:tblCellMar>
        <w:left w:w="0" w:type="dxa"/>
        <w:top w:w="0" w:type="dxa"/>
        <w:right w:w="0" w:type="dxa"/>
        <w:bottom w:w="0" w:type="dxa"/>
      </w:tblCellMar>
    </w:tblPr>
  </w:style>
  <w:style w:type="paragraph" w:styleId="1277" w:customStyle="1">
    <w:name w:val="正文文本12"/>
    <w:basedOn w:val="794"/>
    <w:uiPriority w:val="1"/>
    <w:qFormat/>
    <w:pPr>
      <w:ind w:left="120"/>
    </w:pPr>
    <w:rPr>
      <w:rFonts w:ascii="宋体" w:hAnsi="宋体" w:cs="宋体"/>
      <w:szCs w:val="21"/>
      <w:lang w:val="zh-CN" w:bidi="zh-CN"/>
    </w:rPr>
  </w:style>
  <w:style w:type="paragraph" w:styleId="1278" w:customStyle="1">
    <w:name w:val="首行缩进"/>
    <w:basedOn w:val="794"/>
    <w:qFormat/>
    <w:pPr>
      <w:ind w:firstLine="480"/>
    </w:pPr>
    <w:rPr>
      <w:rFonts w:ascii="Times New Roman" w:hAnsi="Times New Roman"/>
      <w:szCs w:val="21"/>
      <w:lang w:val="zh-CN"/>
    </w:rPr>
  </w:style>
  <w:style w:type="paragraph" w:styleId="1279" w:customStyle="1">
    <w:name w:val="部分1"/>
    <w:basedOn w:val="794"/>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80" w:customStyle="1">
    <w:name w:val="15"/>
    <w:qFormat/>
    <w:rPr>
      <w:rFonts w:ascii="Times New Roman" w:hAnsi="Times New Roman" w:cs="Times New Roman"/>
    </w:rPr>
  </w:style>
  <w:style w:type="paragraph" w:styleId="1281" w:customStyle="1">
    <w:name w:val="正文文本缩进 2_0"/>
    <w:basedOn w:val="1117"/>
    <w:qFormat/>
    <w:pPr>
      <w:ind w:firstLine="720"/>
      <w:jc w:val="left"/>
      <w:spacing w:line="540" w:lineRule="exact"/>
    </w:pPr>
    <w:rPr>
      <w:rFonts w:ascii="仿宋_GB2312" w:hAnsi="仿宋_GB2312" w:cs="宋体"/>
      <w:sz w:val="32"/>
      <w:szCs w:val="32"/>
    </w:rPr>
  </w:style>
  <w:style w:type="character" w:styleId="1282" w:customStyle="1">
    <w:name w:val="10"/>
    <w:qFormat/>
    <w:rPr>
      <w:rFonts w:ascii="Times New Roman" w:hAnsi="Times New Roman" w:cs="Times New Roman"/>
    </w:rPr>
  </w:style>
  <w:style w:type="paragraph" w:styleId="1283" w:customStyle="1">
    <w:name w:val="正文_16_1"/>
    <w:basedOn w:val="794"/>
    <w:qFormat/>
    <w:rPr>
      <w:rFonts w:ascii="Times New Roman" w:hAnsi="Times New Roman"/>
      <w:szCs w:val="21"/>
    </w:rPr>
  </w:style>
  <w:style w:type="paragraph" w:styleId="1284" w:customStyle="1">
    <w:name w:val="页脚1"/>
    <w:basedOn w:val="794"/>
    <w:qFormat/>
    <w:pPr>
      <w:jc w:val="left"/>
      <w:tabs>
        <w:tab w:val="center" w:pos="4153" w:leader="none"/>
        <w:tab w:val="right" w:pos="8306" w:leader="none"/>
      </w:tabs>
    </w:pPr>
    <w:rPr>
      <w:sz w:val="18"/>
      <w:szCs w:val="18"/>
    </w:rPr>
  </w:style>
  <w:style w:type="paragraph" w:styleId="1285" w:customStyle="1">
    <w:name w:val="*正文"/>
    <w:basedOn w:val="809"/>
    <w:qFormat/>
    <w:pPr>
      <w:ind w:firstLine="200"/>
    </w:pPr>
    <w:rPr>
      <w:rFonts w:hAnsi="宋体"/>
      <w:szCs w:val="24"/>
    </w:rPr>
  </w:style>
  <w:style w:type="paragraph" w:styleId="1286" w:customStyle="1">
    <w:name w:val="*正文_0"/>
    <w:basedOn w:val="1287"/>
    <w:qFormat/>
    <w:pPr>
      <w:ind w:firstLine="200"/>
      <w:spacing w:line="360" w:lineRule="auto"/>
    </w:pPr>
    <w:rPr>
      <w:rFonts w:ascii="宋体" w:hAnsi="宋体" w:eastAsia="Arial" w:cs="Arial"/>
      <w:color w:val="000000"/>
      <w:sz w:val="24"/>
    </w:rPr>
  </w:style>
  <w:style w:type="paragraph" w:styleId="1287" w:customStyle="1">
    <w:name w:val="正文缩进_2"/>
    <w:basedOn w:val="1140"/>
    <w:unhideWhenUsed/>
    <w:qFormat/>
    <w:pPr>
      <w:ind w:firstLine="420"/>
      <w:jc w:val="left"/>
      <w:widowControl/>
    </w:pPr>
    <w:rPr>
      <w:rFonts w:ascii="Times New Roman" w:hAnsi="Times New Roman"/>
      <w:sz w:val="20"/>
      <w:szCs w:val="24"/>
    </w:rPr>
  </w:style>
  <w:style w:type="paragraph" w:styleId="1288" w:customStyle="1">
    <w:name w:val="*正文_0_0"/>
    <w:basedOn w:val="1140"/>
    <w:qFormat/>
    <w:pPr>
      <w:ind w:firstLine="200"/>
      <w:jc w:val="left"/>
      <w:spacing w:line="360" w:lineRule="auto"/>
      <w:widowControl/>
    </w:pPr>
    <w:rPr>
      <w:rFonts w:ascii="宋体" w:hAnsi="宋体" w:eastAsia="Arial" w:cs="Arial"/>
      <w:color w:val="000000"/>
      <w:sz w:val="24"/>
      <w:szCs w:val="24"/>
    </w:rPr>
  </w:style>
  <w:style w:type="paragraph" w:styleId="1289" w:customStyle="1">
    <w:name w:val="无间隔1_0_0"/>
    <w:basedOn w:val="1140"/>
    <w:qFormat/>
    <w:rPr>
      <w:rFonts w:ascii="Times New Roman" w:hAnsi="Times New Roman"/>
      <w:szCs w:val="21"/>
    </w:rPr>
  </w:style>
  <w:style w:type="paragraph" w:styleId="1290" w:customStyle="1">
    <w:name w:val="正文_0_2"/>
    <w:qFormat/>
    <w:pPr>
      <w:jc w:val="both"/>
      <w:widowControl w:val="off"/>
    </w:pPr>
    <w:rPr>
      <w:szCs w:val="24"/>
    </w:rPr>
  </w:style>
  <w:style w:type="paragraph" w:styleId="1291" w:customStyle="1">
    <w:name w:val="标题 4_0"/>
    <w:basedOn w:val="1292"/>
    <w:next w:val="1292"/>
    <w:uiPriority w:val="9"/>
    <w:unhideWhenUsed/>
    <w:qFormat/>
    <w:pPr>
      <w:keepLines/>
      <w:keepNext/>
      <w:spacing w:before="280" w:after="290" w:line="372" w:lineRule="auto"/>
      <w:outlineLvl w:val="3"/>
    </w:pPr>
    <w:rPr>
      <w:rFonts w:ascii="Arial" w:hAnsi="Arial" w:eastAsia="黑体"/>
      <w:b/>
      <w:sz w:val="28"/>
    </w:rPr>
  </w:style>
  <w:style w:type="paragraph" w:styleId="1292" w:customStyle="1">
    <w:name w:val="正文4"/>
    <w:qFormat/>
    <w:pPr>
      <w:jc w:val="both"/>
      <w:widowControl w:val="off"/>
    </w:pPr>
    <w:rPr>
      <w:rFonts w:ascii="Calibri" w:hAnsi="Calibri"/>
    </w:rPr>
  </w:style>
  <w:style w:type="paragraph" w:styleId="1293" w:customStyle="1">
    <w:name w:val="正文_3_0_0"/>
    <w:qFormat/>
    <w:pPr>
      <w:jc w:val="both"/>
      <w:widowControl w:val="off"/>
    </w:pPr>
  </w:style>
  <w:style w:type="paragraph" w:styleId="1294" w:customStyle="1">
    <w:name w:val="p17_0_0"/>
    <w:basedOn w:val="1183"/>
    <w:qFormat/>
    <w:pPr>
      <w:jc w:val="left"/>
      <w:spacing w:before="100" w:beforeAutospacing="1" w:after="100" w:afterAutospacing="1"/>
      <w:widowControl/>
    </w:pPr>
    <w:rPr>
      <w:rFonts w:ascii="宋体" w:hAnsi="宋体" w:eastAsia="Times New Roman" w:cs="宋体"/>
      <w:sz w:val="24"/>
    </w:rPr>
  </w:style>
  <w:style w:type="paragraph" w:styleId="1295" w:customStyle="1">
    <w:name w:val="p17_0"/>
    <w:basedOn w:val="841"/>
    <w:qFormat/>
    <w:pPr>
      <w:spacing w:before="100" w:beforeAutospacing="1" w:after="100" w:afterAutospacing="1"/>
    </w:pPr>
    <w:rPr>
      <w:rFonts w:ascii="宋体" w:hAnsi="宋体" w:eastAsia="Times New Roman" w:cs="宋体"/>
      <w:sz w:val="24"/>
    </w:rPr>
  </w:style>
  <w:style w:type="paragraph" w:styleId="1296" w:customStyle="1">
    <w:name w:val="普通(网站)11"/>
    <w:basedOn w:val="794"/>
    <w:uiPriority w:val="99"/>
    <w:qFormat/>
    <w:rPr>
      <w:sz w:val="24"/>
    </w:rPr>
  </w:style>
  <w:style w:type="paragraph" w:styleId="1297" w:customStyle="1">
    <w:name w:val="AONormal"/>
    <w:qFormat/>
    <w:pPr>
      <w:ind w:firstLine="440"/>
      <w:spacing w:line="400" w:lineRule="exact"/>
    </w:pPr>
    <w:rPr>
      <w:rFonts w:ascii="华文楷体" w:hAnsi="华文楷体" w:eastAsia="华文楷体" w:cs="华文楷体"/>
      <w:sz w:val="22"/>
      <w:szCs w:val="21"/>
    </w:rPr>
  </w:style>
  <w:style w:type="paragraph" w:styleId="1298" w:customStyle="1">
    <w:name w:val="正文111"/>
    <w:next w:val="1299"/>
    <w:qFormat/>
    <w:pPr>
      <w:jc w:val="both"/>
      <w:widowControl w:val="off"/>
    </w:pPr>
    <w:rPr>
      <w:sz w:val="21"/>
      <w:szCs w:val="24"/>
    </w:rPr>
  </w:style>
  <w:style w:type="paragraph" w:styleId="1299" w:customStyle="1">
    <w:name w:val="正文文本缩进11"/>
    <w:basedOn w:val="1300"/>
    <w:next w:val="1303"/>
    <w:uiPriority w:val="99"/>
    <w:qFormat/>
    <w:pPr>
      <w:ind w:left="420"/>
      <w:spacing w:after="120"/>
    </w:pPr>
  </w:style>
  <w:style w:type="paragraph" w:styleId="1300" w:customStyle="1">
    <w:name w:val="正文112"/>
    <w:next w:val="1301"/>
    <w:qFormat/>
    <w:pPr>
      <w:jc w:val="both"/>
      <w:widowControl w:val="off"/>
    </w:pPr>
    <w:rPr>
      <w:sz w:val="21"/>
      <w:szCs w:val="24"/>
    </w:rPr>
  </w:style>
  <w:style w:type="paragraph" w:styleId="1301" w:customStyle="1">
    <w:name w:val="正文首行缩进11"/>
    <w:basedOn w:val="807"/>
    <w:next w:val="1302"/>
    <w:qFormat/>
    <w:pPr>
      <w:ind w:firstLine="420"/>
    </w:pPr>
    <w:rPr>
      <w:rFonts w:ascii="仿宋_GB2312" w:eastAsia="仿宋_GB2312"/>
      <w:sz w:val="30"/>
      <w:szCs w:val="30"/>
    </w:rPr>
  </w:style>
  <w:style w:type="paragraph" w:styleId="1302" w:customStyle="1">
    <w:name w:val="正文首行缩进 211"/>
    <w:basedOn w:val="1299"/>
    <w:uiPriority w:val="99"/>
    <w:qFormat/>
    <w:pPr>
      <w:ind w:left="0" w:firstLine="420"/>
      <w:spacing w:after="0" w:line="360" w:lineRule="auto"/>
    </w:pPr>
    <w:rPr>
      <w:rFonts w:ascii="宋体" w:hAnsi="宋体"/>
    </w:rPr>
  </w:style>
  <w:style w:type="paragraph" w:styleId="1303" w:customStyle="1">
    <w:name w:val="寄信人地址11"/>
    <w:basedOn w:val="794"/>
    <w:qFormat/>
    <w:rPr>
      <w:rFonts w:ascii="Arial" w:hAnsi="Arial"/>
    </w:rPr>
  </w:style>
  <w:style w:type="paragraph" w:styleId="1304" w:customStyle="1">
    <w:name w:val="正文_25"/>
    <w:qFormat/>
    <w:pPr>
      <w:jc w:val="both"/>
      <w:widowControl w:val="off"/>
    </w:pPr>
    <w:rPr>
      <w:rFonts w:ascii="Calibri" w:hAnsi="Calibri"/>
      <w:sz w:val="21"/>
      <w:szCs w:val="22"/>
    </w:rPr>
  </w:style>
  <w:style w:type="paragraph" w:styleId="1305" w:customStyle="1">
    <w:name w:val="Header1"/>
    <w:basedOn w:val="841"/>
    <w:uiPriority w:val="99"/>
    <w:unhideWhenUsed/>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character" w:styleId="1306" w:customStyle="1">
    <w:name w:val="默认段落字体1"/>
    <w:uiPriority w:val="1"/>
    <w:unhideWhenUsed/>
    <w:qFormat/>
    <w:rPr>
      <w:rFonts w:ascii="Calibri" w:hAnsi="Calibri" w:eastAsia="宋体" w:cs="Times New Roman"/>
      <w:sz w:val="21"/>
      <w:szCs w:val="22"/>
      <w:lang w:val="en-US" w:eastAsia="zh-CN" w:bidi="ar-SA"/>
    </w:rPr>
  </w:style>
  <w:style w:type="paragraph" w:styleId="1307" w:customStyle="1">
    <w:name w:val="页眉1"/>
    <w:basedOn w:val="794"/>
    <w:qFormat/>
    <w:pPr>
      <w:jc w:val="center"/>
      <w:tabs>
        <w:tab w:val="center" w:pos="4153" w:leader="none"/>
        <w:tab w:val="right" w:pos="8306" w:leader="none"/>
      </w:tabs>
      <w:pBdr>
        <w:bottom w:val="single" w:color="000000" w:sz="6" w:space="1"/>
      </w:pBdr>
    </w:pPr>
    <w:rPr>
      <w:rFonts w:ascii="Times New Roman" w:hAnsi="Times New Roman"/>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朱楠</cp:lastModifiedBy>
  <cp:revision>24</cp:revision>
  <dcterms:created xsi:type="dcterms:W3CDTF">2023-07-23T13:07:00Z</dcterms:created>
  <dcterms:modified xsi:type="dcterms:W3CDTF">2025-12-10T10:59:00Z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eyJoZGlkIjoiMjkxYmVhOGQ4MTM3M2Y2ZjJkMzg2ZTVlNzI4NTdkNDkiLCJ1c2VySWQiOiI2NTA2MjAwODcifQ==</vt:lpwstr>
  </property>
  <property fmtid="{D5CDD505-2E9C-101B-9397-08002B2CF9AE}" pid="3" name="KSOProductBuildVer">
    <vt:lpwstr>2052-12.1.0.24034</vt:lpwstr>
  </property>
  <property fmtid="{D5CDD505-2E9C-101B-9397-08002B2CF9AE}" pid="4" name="ICV">
    <vt:lpwstr>EA1AAE65F10241479D759AE2DDC7807F_13</vt:lpwstr>
  </property>
</Properties>
</file>